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
        <w:tblW w:w="5134" w:type="pct"/>
        <w:tblCellMar>
          <w:left w:w="0" w:type="dxa"/>
          <w:right w:w="0" w:type="dxa"/>
        </w:tblCellMar>
        <w:tblLook w:val="04A0" w:firstRow="1" w:lastRow="0" w:firstColumn="1" w:lastColumn="0" w:noHBand="0" w:noVBand="1"/>
      </w:tblPr>
      <w:tblGrid>
        <w:gridCol w:w="14332"/>
      </w:tblGrid>
      <w:tr w:rsidR="00D554A1" w:rsidRPr="00D554A1" w:rsidTr="00B05FD0">
        <w:trPr>
          <w:trHeight w:val="4271"/>
        </w:trPr>
        <w:tc>
          <w:tcPr>
            <w:tcW w:w="5000" w:type="pct"/>
            <w:vAlign w:val="bottom"/>
          </w:tcPr>
          <w:p w:rsidR="00D554A1" w:rsidRPr="00D554A1" w:rsidRDefault="00D554A1" w:rsidP="00D554A1">
            <w:pPr>
              <w:spacing w:after="160" w:line="216" w:lineRule="auto"/>
              <w:contextualSpacing/>
              <w:jc w:val="center"/>
              <w:rPr>
                <w:rFonts w:ascii="Cambria" w:eastAsia="Times New Roman" w:hAnsi="Cambria" w:cs="Times New Roman"/>
                <w:b/>
                <w:smallCaps/>
                <w:color w:val="002060"/>
                <w:kern w:val="28"/>
                <w:sz w:val="64"/>
                <w:szCs w:val="64"/>
                <w:lang w:eastAsia="ja-JP"/>
              </w:rPr>
            </w:pPr>
            <w:r w:rsidRPr="00D554A1">
              <w:rPr>
                <w:rFonts w:ascii="Cambria" w:eastAsia="Times New Roman" w:hAnsi="Cambria" w:cs="Times New Roman"/>
                <w:b/>
                <w:smallCaps/>
                <w:color w:val="002060"/>
                <w:kern w:val="28"/>
                <w:sz w:val="64"/>
                <w:szCs w:val="64"/>
                <w:lang w:eastAsia="ja-JP"/>
              </w:rPr>
              <w:t>Preparing your organisation for the General Data Protection Regulation</w:t>
            </w:r>
          </w:p>
          <w:p w:rsidR="00D554A1" w:rsidRPr="00D554A1" w:rsidRDefault="00D554A1" w:rsidP="00D554A1">
            <w:pPr>
              <w:spacing w:after="160" w:line="216" w:lineRule="auto"/>
              <w:contextualSpacing/>
              <w:jc w:val="center"/>
              <w:rPr>
                <w:rFonts w:ascii="Cambria" w:eastAsia="Times New Roman" w:hAnsi="Cambria" w:cs="Times New Roman"/>
                <w:b/>
                <w:smallCaps/>
                <w:color w:val="FFC000"/>
                <w:kern w:val="28"/>
                <w:sz w:val="48"/>
                <w:szCs w:val="48"/>
                <w:lang w:eastAsia="ja-JP"/>
              </w:rPr>
            </w:pPr>
            <w:r w:rsidRPr="00D554A1">
              <w:rPr>
                <w:rFonts w:ascii="Cambria" w:eastAsia="Times New Roman" w:hAnsi="Cambria" w:cs="Times New Roman"/>
                <w:b/>
                <w:smallCaps/>
                <w:color w:val="FFC000"/>
                <w:kern w:val="28"/>
                <w:sz w:val="48"/>
                <w:szCs w:val="48"/>
                <w:lang w:eastAsia="ja-JP"/>
              </w:rPr>
              <w:t>Your Readiness Checklist</w:t>
            </w:r>
          </w:p>
          <w:p w:rsidR="00D554A1" w:rsidRPr="00D554A1" w:rsidRDefault="00D554A1" w:rsidP="00D554A1">
            <w:pPr>
              <w:spacing w:after="160" w:line="216" w:lineRule="auto"/>
              <w:contextualSpacing/>
              <w:rPr>
                <w:rFonts w:ascii="Cambria" w:eastAsia="Times New Roman" w:hAnsi="Cambria" w:cs="Times New Roman"/>
                <w:b/>
                <w:smallCaps/>
                <w:color w:val="595959"/>
                <w:kern w:val="28"/>
                <w:sz w:val="48"/>
                <w:szCs w:val="48"/>
                <w:lang w:eastAsia="ja-JP"/>
              </w:rPr>
            </w:pPr>
          </w:p>
        </w:tc>
      </w:tr>
      <w:tr w:rsidR="00D554A1" w:rsidRPr="00D554A1" w:rsidTr="00B05FD0">
        <w:trPr>
          <w:trHeight w:val="3905"/>
        </w:trPr>
        <w:tc>
          <w:tcPr>
            <w:tcW w:w="5000" w:type="pct"/>
            <w:vAlign w:val="center"/>
          </w:tcPr>
          <w:p w:rsidR="00D554A1" w:rsidRPr="00D554A1" w:rsidRDefault="00D554A1" w:rsidP="00D554A1">
            <w:pPr>
              <w:spacing w:before="120" w:after="0" w:line="240" w:lineRule="auto"/>
              <w:contextualSpacing/>
              <w:jc w:val="center"/>
              <w:rPr>
                <w:rFonts w:ascii="Cambria" w:eastAsia="Times New Roman" w:hAnsi="Cambria" w:cs="Times New Roman"/>
                <w:b/>
                <w:bCs/>
                <w:caps/>
                <w:color w:val="E3A625"/>
                <w:sz w:val="36"/>
                <w:szCs w:val="36"/>
                <w:lang w:eastAsia="ja-JP"/>
              </w:rPr>
            </w:pPr>
            <w:r w:rsidRPr="00D554A1">
              <w:rPr>
                <w:rFonts w:ascii="Cambria" w:eastAsia="Times New Roman" w:hAnsi="Cambria" w:cs="Times New Roman"/>
                <w:b/>
                <w:bCs/>
                <w:caps/>
                <w:noProof/>
                <w:color w:val="E3A625"/>
                <w:sz w:val="36"/>
                <w:szCs w:val="36"/>
                <w:lang w:eastAsia="en-IE"/>
              </w:rPr>
              <w:drawing>
                <wp:inline distT="0" distB="0" distL="0" distR="0" wp14:anchorId="6833C35B" wp14:editId="24DA61FC">
                  <wp:extent cx="3870251" cy="2582381"/>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DPR Dav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15144" cy="2612335"/>
                          </a:xfrm>
                          <a:prstGeom prst="rect">
                            <a:avLst/>
                          </a:prstGeom>
                        </pic:spPr>
                      </pic:pic>
                    </a:graphicData>
                  </a:graphic>
                </wp:inline>
              </w:drawing>
            </w:r>
          </w:p>
          <w:p w:rsidR="00D554A1" w:rsidRPr="00D554A1" w:rsidRDefault="00A03A07" w:rsidP="00D554A1">
            <w:pPr>
              <w:spacing w:before="120" w:after="0" w:line="240" w:lineRule="auto"/>
              <w:contextualSpacing/>
              <w:jc w:val="center"/>
              <w:rPr>
                <w:rFonts w:ascii="Cambria" w:eastAsia="Times New Roman" w:hAnsi="Cambria" w:cs="Times New Roman"/>
                <w:b/>
                <w:bCs/>
                <w:caps/>
                <w:color w:val="E3A625"/>
                <w:sz w:val="40"/>
                <w:szCs w:val="40"/>
                <w:lang w:eastAsia="ja-JP"/>
              </w:rPr>
            </w:pPr>
            <w:sdt>
              <w:sdtPr>
                <w:rPr>
                  <w:rFonts w:ascii="Cambria" w:eastAsia="Times New Roman" w:hAnsi="Cambria" w:cs="Times New Roman"/>
                  <w:b/>
                  <w:bCs/>
                  <w:caps/>
                  <w:color w:val="E3A625"/>
                  <w:sz w:val="40"/>
                  <w:szCs w:val="40"/>
                  <w:lang w:eastAsia="ja-JP"/>
                </w:rPr>
                <w:alias w:val="Company Name"/>
                <w:tag w:val=""/>
                <w:id w:val="703292134"/>
                <w:placeholder>
                  <w:docPart w:val="DA1255C22A9C41229523106ECA39717D"/>
                </w:placeholder>
                <w:dataBinding w:prefixMappings="xmlns:ns0='http://schemas.openxmlformats.org/officeDocument/2006/extended-properties' " w:xpath="/ns0:Properties[1]/ns0:Company[1]" w:storeItemID="{6668398D-A668-4E3E-A5EB-62B293D839F1}"/>
                <w15:appearance w15:val="hidden"/>
                <w:text/>
              </w:sdtPr>
              <w:sdtEndPr/>
              <w:sdtContent>
                <w:r>
                  <w:rPr>
                    <w:rFonts w:ascii="Cambria" w:eastAsia="Times New Roman" w:hAnsi="Cambria" w:cs="Times New Roman"/>
                    <w:b/>
                    <w:bCs/>
                    <w:caps/>
                    <w:color w:val="E3A625"/>
                    <w:sz w:val="40"/>
                    <w:szCs w:val="40"/>
                    <w:lang w:eastAsia="ja-JP"/>
                  </w:rPr>
                  <w:t>Data protection commissioner</w:t>
                </w:r>
              </w:sdtContent>
            </w:sdt>
            <w:r w:rsidR="00D554A1" w:rsidRPr="00D554A1">
              <w:rPr>
                <w:rFonts w:ascii="Cambria" w:eastAsia="Times New Roman" w:hAnsi="Cambria" w:cs="Times New Roman"/>
                <w:b/>
                <w:bCs/>
                <w:caps/>
                <w:color w:val="E3A625"/>
                <w:sz w:val="40"/>
                <w:szCs w:val="40"/>
                <w:lang w:eastAsia="ja-JP"/>
              </w:rPr>
              <w:t xml:space="preserve"> </w:t>
            </w:r>
          </w:p>
          <w:p w:rsidR="00D554A1" w:rsidRPr="00D554A1" w:rsidRDefault="00D554A1" w:rsidP="00D554A1">
            <w:pPr>
              <w:spacing w:before="120" w:after="0" w:line="240" w:lineRule="auto"/>
              <w:contextualSpacing/>
              <w:rPr>
                <w:rFonts w:ascii="Cambria" w:eastAsia="Times New Roman" w:hAnsi="Cambria" w:cs="Times New Roman"/>
                <w:b/>
                <w:bCs/>
                <w:caps/>
                <w:color w:val="E3A625"/>
                <w:sz w:val="36"/>
                <w:szCs w:val="36"/>
                <w:lang w:eastAsia="ja-JP"/>
              </w:rPr>
            </w:pPr>
          </w:p>
        </w:tc>
      </w:tr>
    </w:tbl>
    <w:p w:rsidR="00D554A1" w:rsidRPr="00D554A1" w:rsidRDefault="00D554A1" w:rsidP="00D554A1"/>
    <w:p w:rsidR="00D554A1" w:rsidRPr="00D554A1" w:rsidRDefault="00D554A1" w:rsidP="00D554A1"/>
    <w:p w:rsidR="00D554A1" w:rsidRPr="00D554A1" w:rsidRDefault="00D554A1" w:rsidP="00D554A1"/>
    <w:tbl>
      <w:tblPr>
        <w:tblStyle w:val="GridTable6Colorful-Accent41"/>
        <w:tblW w:w="15091" w:type="dxa"/>
        <w:tblInd w:w="-498" w:type="dxa"/>
        <w:tblLook w:val="04A0" w:firstRow="1" w:lastRow="0" w:firstColumn="1" w:lastColumn="0" w:noHBand="0" w:noVBand="1"/>
      </w:tblPr>
      <w:tblGrid>
        <w:gridCol w:w="1486"/>
        <w:gridCol w:w="1701"/>
        <w:gridCol w:w="1701"/>
        <w:gridCol w:w="1559"/>
        <w:gridCol w:w="1701"/>
        <w:gridCol w:w="1701"/>
        <w:gridCol w:w="1843"/>
        <w:gridCol w:w="1417"/>
        <w:gridCol w:w="1982"/>
      </w:tblGrid>
      <w:tr w:rsidR="00D554A1" w:rsidRPr="00D554A1" w:rsidTr="00B05FD0">
        <w:trPr>
          <w:cnfStyle w:val="100000000000" w:firstRow="1" w:lastRow="0" w:firstColumn="0" w:lastColumn="0" w:oddVBand="0" w:evenVBand="0" w:oddHBand="0" w:evenHBand="0" w:firstRowFirstColumn="0" w:firstRowLastColumn="0" w:lastRowFirstColumn="0" w:lastRowLastColumn="0"/>
          <w:trHeight w:val="2109"/>
        </w:trPr>
        <w:tc>
          <w:tcPr>
            <w:cnfStyle w:val="001000000000" w:firstRow="0" w:lastRow="0" w:firstColumn="1" w:lastColumn="0" w:oddVBand="0" w:evenVBand="0" w:oddHBand="0" w:evenHBand="0" w:firstRowFirstColumn="0" w:firstRowLastColumn="0" w:lastRowFirstColumn="0" w:lastRowLastColumn="0"/>
            <w:tcW w:w="1486" w:type="dxa"/>
          </w:tcPr>
          <w:p w:rsidR="00D554A1" w:rsidRPr="00D554A1" w:rsidRDefault="00D554A1" w:rsidP="00D554A1">
            <w:pPr>
              <w:rPr>
                <w:rFonts w:cs="Times New Roman"/>
                <w:color w:val="002060"/>
              </w:rPr>
            </w:pPr>
            <w:r w:rsidRPr="00D554A1">
              <w:rPr>
                <w:rFonts w:cs="Times New Roman"/>
                <w:color w:val="002060"/>
              </w:rPr>
              <w:t>Categories of personal data and data subjects</w:t>
            </w:r>
          </w:p>
        </w:tc>
        <w:tc>
          <w:tcPr>
            <w:tcW w:w="1701" w:type="dxa"/>
          </w:tcPr>
          <w:p w:rsidR="00D554A1" w:rsidRPr="00D554A1" w:rsidRDefault="00D554A1" w:rsidP="00D554A1">
            <w:pPr>
              <w:cnfStyle w:val="100000000000" w:firstRow="1" w:lastRow="0" w:firstColumn="0" w:lastColumn="0" w:oddVBand="0" w:evenVBand="0" w:oddHBand="0" w:evenHBand="0" w:firstRowFirstColumn="0" w:firstRowLastColumn="0" w:lastRowFirstColumn="0" w:lastRowLastColumn="0"/>
              <w:rPr>
                <w:rFonts w:cs="Times New Roman"/>
                <w:color w:val="002060"/>
              </w:rPr>
            </w:pPr>
            <w:r w:rsidRPr="00D554A1">
              <w:rPr>
                <w:rFonts w:cs="Times New Roman"/>
                <w:color w:val="002060"/>
              </w:rPr>
              <w:t>Elements of personal data included within each data category</w:t>
            </w:r>
          </w:p>
        </w:tc>
        <w:tc>
          <w:tcPr>
            <w:tcW w:w="1701" w:type="dxa"/>
          </w:tcPr>
          <w:p w:rsidR="00D554A1" w:rsidRPr="00D554A1" w:rsidRDefault="00D554A1" w:rsidP="00D554A1">
            <w:pPr>
              <w:cnfStyle w:val="100000000000" w:firstRow="1" w:lastRow="0" w:firstColumn="0" w:lastColumn="0" w:oddVBand="0" w:evenVBand="0" w:oddHBand="0" w:evenHBand="0" w:firstRowFirstColumn="0" w:firstRowLastColumn="0" w:lastRowFirstColumn="0" w:lastRowLastColumn="0"/>
              <w:rPr>
                <w:rFonts w:cs="Times New Roman"/>
                <w:color w:val="002060"/>
              </w:rPr>
            </w:pPr>
            <w:r w:rsidRPr="00D554A1">
              <w:rPr>
                <w:rFonts w:cs="Times New Roman"/>
                <w:color w:val="002060"/>
              </w:rPr>
              <w:t>Source of the personal data</w:t>
            </w:r>
          </w:p>
        </w:tc>
        <w:tc>
          <w:tcPr>
            <w:tcW w:w="1559" w:type="dxa"/>
          </w:tcPr>
          <w:p w:rsidR="00D554A1" w:rsidRPr="00D554A1" w:rsidRDefault="00D554A1" w:rsidP="00D554A1">
            <w:pPr>
              <w:cnfStyle w:val="100000000000" w:firstRow="1" w:lastRow="0" w:firstColumn="0" w:lastColumn="0" w:oddVBand="0" w:evenVBand="0" w:oddHBand="0" w:evenHBand="0" w:firstRowFirstColumn="0" w:firstRowLastColumn="0" w:lastRowFirstColumn="0" w:lastRowLastColumn="0"/>
              <w:rPr>
                <w:rFonts w:cs="Times New Roman"/>
                <w:color w:val="002060"/>
              </w:rPr>
            </w:pPr>
            <w:r w:rsidRPr="00D554A1">
              <w:rPr>
                <w:rFonts w:cs="Times New Roman"/>
                <w:color w:val="002060"/>
              </w:rPr>
              <w:t>Purposes for which personal data is processed</w:t>
            </w:r>
          </w:p>
        </w:tc>
        <w:tc>
          <w:tcPr>
            <w:tcW w:w="1701" w:type="dxa"/>
          </w:tcPr>
          <w:p w:rsidR="00D554A1" w:rsidRPr="00D554A1" w:rsidRDefault="00D554A1" w:rsidP="00D554A1">
            <w:pPr>
              <w:cnfStyle w:val="100000000000" w:firstRow="1" w:lastRow="0" w:firstColumn="0" w:lastColumn="0" w:oddVBand="0" w:evenVBand="0" w:oddHBand="0" w:evenHBand="0" w:firstRowFirstColumn="0" w:firstRowLastColumn="0" w:lastRowFirstColumn="0" w:lastRowLastColumn="0"/>
              <w:rPr>
                <w:rFonts w:cs="Times New Roman"/>
                <w:color w:val="002060"/>
              </w:rPr>
            </w:pPr>
            <w:r w:rsidRPr="00D554A1">
              <w:rPr>
                <w:rFonts w:cs="Times New Roman"/>
                <w:color w:val="002060"/>
              </w:rPr>
              <w:t xml:space="preserve">Legal basis for each processing purpose (non-special categories of personal data) </w:t>
            </w:r>
          </w:p>
        </w:tc>
        <w:tc>
          <w:tcPr>
            <w:tcW w:w="1701" w:type="dxa"/>
          </w:tcPr>
          <w:p w:rsidR="00D554A1" w:rsidRPr="00D554A1" w:rsidDel="00317954" w:rsidRDefault="00D554A1" w:rsidP="00D554A1">
            <w:pPr>
              <w:cnfStyle w:val="100000000000" w:firstRow="1" w:lastRow="0" w:firstColumn="0" w:lastColumn="0" w:oddVBand="0" w:evenVBand="0" w:oddHBand="0" w:evenHBand="0" w:firstRowFirstColumn="0" w:firstRowLastColumn="0" w:lastRowFirstColumn="0" w:lastRowLastColumn="0"/>
              <w:rPr>
                <w:rFonts w:cs="Times New Roman"/>
                <w:color w:val="002060"/>
              </w:rPr>
            </w:pPr>
            <w:r w:rsidRPr="00D554A1">
              <w:rPr>
                <w:rFonts w:cs="Times New Roman"/>
                <w:color w:val="002060"/>
              </w:rPr>
              <w:t>Special categories of personal data</w:t>
            </w:r>
          </w:p>
        </w:tc>
        <w:tc>
          <w:tcPr>
            <w:tcW w:w="1843" w:type="dxa"/>
          </w:tcPr>
          <w:p w:rsidR="00D554A1" w:rsidRPr="00D554A1" w:rsidDel="00317954" w:rsidRDefault="00D554A1" w:rsidP="00D554A1">
            <w:pPr>
              <w:cnfStyle w:val="100000000000" w:firstRow="1" w:lastRow="0" w:firstColumn="0" w:lastColumn="0" w:oddVBand="0" w:evenVBand="0" w:oddHBand="0" w:evenHBand="0" w:firstRowFirstColumn="0" w:firstRowLastColumn="0" w:lastRowFirstColumn="0" w:lastRowLastColumn="0"/>
              <w:rPr>
                <w:rFonts w:cs="Times New Roman"/>
                <w:color w:val="002060"/>
              </w:rPr>
            </w:pPr>
            <w:r w:rsidRPr="00D554A1">
              <w:rPr>
                <w:rFonts w:cs="Times New Roman"/>
                <w:color w:val="002060"/>
              </w:rPr>
              <w:t>Legal basis for processing special categories of personal data</w:t>
            </w:r>
          </w:p>
        </w:tc>
        <w:tc>
          <w:tcPr>
            <w:tcW w:w="1417" w:type="dxa"/>
          </w:tcPr>
          <w:p w:rsidR="00D554A1" w:rsidRPr="00D554A1" w:rsidRDefault="00D554A1" w:rsidP="00D554A1">
            <w:pPr>
              <w:cnfStyle w:val="100000000000" w:firstRow="1" w:lastRow="0" w:firstColumn="0" w:lastColumn="0" w:oddVBand="0" w:evenVBand="0" w:oddHBand="0" w:evenHBand="0" w:firstRowFirstColumn="0" w:firstRowLastColumn="0" w:lastRowFirstColumn="0" w:lastRowLastColumn="0"/>
              <w:rPr>
                <w:rFonts w:cs="Times New Roman"/>
                <w:color w:val="002060"/>
              </w:rPr>
            </w:pPr>
            <w:r w:rsidRPr="00D554A1">
              <w:rPr>
                <w:rFonts w:cs="Times New Roman"/>
                <w:color w:val="002060"/>
              </w:rPr>
              <w:t>Retention period</w:t>
            </w:r>
          </w:p>
        </w:tc>
        <w:tc>
          <w:tcPr>
            <w:tcW w:w="1982" w:type="dxa"/>
          </w:tcPr>
          <w:p w:rsidR="00D554A1" w:rsidRPr="00D554A1" w:rsidRDefault="00D554A1" w:rsidP="00D554A1">
            <w:pPr>
              <w:cnfStyle w:val="100000000000" w:firstRow="1" w:lastRow="0" w:firstColumn="0" w:lastColumn="0" w:oddVBand="0" w:evenVBand="0" w:oddHBand="0" w:evenHBand="0" w:firstRowFirstColumn="0" w:firstRowLastColumn="0" w:lastRowFirstColumn="0" w:lastRowLastColumn="0"/>
              <w:rPr>
                <w:rFonts w:cs="Times New Roman"/>
                <w:i/>
                <w:color w:val="002060"/>
              </w:rPr>
            </w:pPr>
            <w:r w:rsidRPr="00D554A1">
              <w:rPr>
                <w:rFonts w:cs="Times New Roman"/>
                <w:color w:val="002060"/>
              </w:rPr>
              <w:t xml:space="preserve">Action required to be GDPR compliant? </w:t>
            </w: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2546"/>
        </w:trPr>
        <w:tc>
          <w:tcPr>
            <w:cnfStyle w:val="001000000000" w:firstRow="0" w:lastRow="0" w:firstColumn="1" w:lastColumn="0" w:oddVBand="0" w:evenVBand="0" w:oddHBand="0" w:evenHBand="0" w:firstRowFirstColumn="0" w:firstRowLastColumn="0" w:lastRowFirstColumn="0" w:lastRowLastColumn="0"/>
            <w:tcW w:w="1486" w:type="dxa"/>
          </w:tcPr>
          <w:p w:rsidR="00D554A1" w:rsidRPr="00D554A1" w:rsidRDefault="00D554A1" w:rsidP="00D554A1">
            <w:pPr>
              <w:rPr>
                <w:rFonts w:cs="Times New Roman"/>
                <w:i/>
                <w:color w:val="002060"/>
                <w:sz w:val="18"/>
                <w:szCs w:val="18"/>
              </w:rPr>
            </w:pPr>
            <w:r w:rsidRPr="00D554A1">
              <w:rPr>
                <w:rFonts w:cs="Times New Roman"/>
                <w:i/>
                <w:color w:val="002060"/>
                <w:sz w:val="18"/>
                <w:szCs w:val="18"/>
              </w:rPr>
              <w:t xml:space="preserve">List the categories of data subjects and personal data collected and retained e.g. current employee data; retired employee data; customer data (sales information); marketing database; CCTV footage. </w:t>
            </w:r>
          </w:p>
        </w:tc>
        <w:tc>
          <w:tcPr>
            <w:tcW w:w="1701"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Times New Roman"/>
                <w:i/>
                <w:color w:val="002060"/>
                <w:sz w:val="18"/>
                <w:szCs w:val="18"/>
              </w:rPr>
            </w:pPr>
            <w:r w:rsidRPr="00D554A1">
              <w:rPr>
                <w:rFonts w:cs="Times New Roman"/>
                <w:i/>
                <w:color w:val="002060"/>
                <w:sz w:val="18"/>
                <w:szCs w:val="18"/>
              </w:rPr>
              <w:t>List each type of personal data included within each category of personal data e.g. name, address, banking details, purchasing history, online browsing history, video and images.</w:t>
            </w:r>
          </w:p>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Times New Roman"/>
                <w:i/>
                <w:color w:val="002060"/>
                <w:sz w:val="18"/>
                <w:szCs w:val="18"/>
              </w:rPr>
            </w:pPr>
          </w:p>
        </w:tc>
        <w:tc>
          <w:tcPr>
            <w:tcW w:w="1701"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Times New Roman"/>
                <w:i/>
                <w:color w:val="002060"/>
                <w:sz w:val="18"/>
                <w:szCs w:val="18"/>
              </w:rPr>
            </w:pPr>
            <w:r w:rsidRPr="00D554A1">
              <w:rPr>
                <w:rFonts w:cs="Times New Roman"/>
                <w:i/>
                <w:color w:val="002060"/>
                <w:sz w:val="18"/>
                <w:szCs w:val="18"/>
              </w:rPr>
              <w:t xml:space="preserve">List the source(s) of the personal data e.g. collected directly from individuals; from third parties (if third party identify the data controller as this information will be necessary to meet obligations under Article 14). </w:t>
            </w:r>
          </w:p>
        </w:tc>
        <w:tc>
          <w:tcPr>
            <w:tcW w:w="1559"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Times New Roman"/>
                <w:i/>
                <w:color w:val="002060"/>
                <w:sz w:val="18"/>
                <w:szCs w:val="18"/>
              </w:rPr>
            </w:pPr>
            <w:r w:rsidRPr="00D554A1">
              <w:rPr>
                <w:rFonts w:cs="Times New Roman"/>
                <w:i/>
                <w:color w:val="002060"/>
                <w:sz w:val="18"/>
                <w:szCs w:val="18"/>
              </w:rPr>
              <w:t>Within each category of personal data list the purposes for the data is collected and retained e.g. marketing, service enhancement, research, product development, systems integrity, HR matters, advertising.</w:t>
            </w:r>
          </w:p>
        </w:tc>
        <w:tc>
          <w:tcPr>
            <w:tcW w:w="1701"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Times New Roman"/>
                <w:i/>
                <w:color w:val="002060"/>
                <w:sz w:val="18"/>
                <w:szCs w:val="18"/>
              </w:rPr>
            </w:pPr>
            <w:r w:rsidRPr="00D554A1">
              <w:rPr>
                <w:rFonts w:cs="Times New Roman"/>
                <w:i/>
                <w:color w:val="002060"/>
                <w:sz w:val="18"/>
                <w:szCs w:val="18"/>
              </w:rPr>
              <w:t>For each purpose that personal data is processed, list the legal basis on which it is based e.g. consent, contract, legal obligation (Article 6).</w:t>
            </w:r>
          </w:p>
        </w:tc>
        <w:tc>
          <w:tcPr>
            <w:tcW w:w="1701"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Times New Roman"/>
                <w:i/>
                <w:color w:val="002060"/>
                <w:sz w:val="18"/>
                <w:szCs w:val="18"/>
              </w:rPr>
            </w:pPr>
            <w:r w:rsidRPr="00D554A1">
              <w:rPr>
                <w:rFonts w:cs="Times New Roman"/>
                <w:i/>
                <w:color w:val="002060"/>
                <w:sz w:val="18"/>
                <w:szCs w:val="18"/>
              </w:rPr>
              <w:t xml:space="preserve">If special categories of personal data are collected and retained, set out details of the nature of the data e.g. health, genetic, biometric data. </w:t>
            </w:r>
          </w:p>
        </w:tc>
        <w:tc>
          <w:tcPr>
            <w:tcW w:w="1843"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Times New Roman"/>
                <w:i/>
                <w:color w:val="002060"/>
                <w:sz w:val="18"/>
                <w:szCs w:val="18"/>
              </w:rPr>
            </w:pPr>
            <w:r w:rsidRPr="00D554A1">
              <w:rPr>
                <w:rFonts w:cs="Times New Roman"/>
                <w:i/>
                <w:color w:val="002060"/>
                <w:sz w:val="18"/>
                <w:szCs w:val="18"/>
              </w:rPr>
              <w:t>List the legal basis on which special categories of personal data are collected and retained e.g. explicit consent, legislative basis (Article 9).</w:t>
            </w:r>
          </w:p>
        </w:tc>
        <w:tc>
          <w:tcPr>
            <w:tcW w:w="1417"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Times New Roman"/>
                <w:i/>
                <w:color w:val="002060"/>
                <w:sz w:val="18"/>
                <w:szCs w:val="18"/>
              </w:rPr>
            </w:pPr>
            <w:r w:rsidRPr="00D554A1">
              <w:rPr>
                <w:rFonts w:cs="Times New Roman"/>
                <w:i/>
                <w:color w:val="002060"/>
                <w:sz w:val="18"/>
                <w:szCs w:val="18"/>
              </w:rPr>
              <w:t xml:space="preserve">For each category of personal data, list the period for which the data will be retained e.g. one month? one year? </w:t>
            </w:r>
          </w:p>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Times New Roman"/>
                <w:i/>
                <w:color w:val="002060"/>
                <w:sz w:val="18"/>
                <w:szCs w:val="18"/>
              </w:rPr>
            </w:pPr>
          </w:p>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Times New Roman"/>
                <w:i/>
                <w:color w:val="002060"/>
                <w:sz w:val="18"/>
                <w:szCs w:val="18"/>
              </w:rPr>
            </w:pPr>
            <w:r w:rsidRPr="00D554A1">
              <w:rPr>
                <w:rFonts w:cs="Times New Roman"/>
                <w:i/>
                <w:color w:val="002060"/>
                <w:sz w:val="18"/>
                <w:szCs w:val="18"/>
              </w:rPr>
              <w:t>As a general rule data must be retained for no longer than is necessary for the purpose for which it was collected in the first place.</w:t>
            </w:r>
          </w:p>
        </w:tc>
        <w:tc>
          <w:tcPr>
            <w:tcW w:w="1982"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Times New Roman"/>
                <w:i/>
                <w:color w:val="002060"/>
                <w:sz w:val="18"/>
                <w:szCs w:val="18"/>
              </w:rPr>
            </w:pPr>
            <w:r w:rsidRPr="00D554A1">
              <w:rPr>
                <w:rFonts w:cs="Times New Roman"/>
                <w:i/>
                <w:color w:val="002060"/>
                <w:sz w:val="18"/>
                <w:szCs w:val="18"/>
              </w:rPr>
              <w:t>Identify actions that are required to ensure all personal data processing operations are GDPR compliant e.g. this may include deleting data where there is no further purpose for retention.</w:t>
            </w:r>
          </w:p>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Times New Roman"/>
                <w:i/>
                <w:color w:val="002060"/>
                <w:sz w:val="18"/>
                <w:szCs w:val="18"/>
              </w:rPr>
            </w:pPr>
          </w:p>
        </w:tc>
      </w:tr>
      <w:tr w:rsidR="00D554A1" w:rsidRPr="00D554A1" w:rsidTr="00B05FD0">
        <w:trPr>
          <w:trHeight w:val="467"/>
        </w:trPr>
        <w:tc>
          <w:tcPr>
            <w:cnfStyle w:val="001000000000" w:firstRow="0" w:lastRow="0" w:firstColumn="1" w:lastColumn="0" w:oddVBand="0" w:evenVBand="0" w:oddHBand="0" w:evenHBand="0" w:firstRowFirstColumn="0" w:firstRowLastColumn="0" w:lastRowFirstColumn="0" w:lastRowLastColumn="0"/>
            <w:tcW w:w="1486" w:type="dxa"/>
          </w:tcPr>
          <w:p w:rsidR="00D554A1" w:rsidRPr="00D554A1" w:rsidRDefault="00D554A1" w:rsidP="00D554A1">
            <w:pPr>
              <w:rPr>
                <w:rFonts w:cs="Times New Roman"/>
                <w:u w:val="single"/>
              </w:rPr>
            </w:pPr>
          </w:p>
          <w:p w:rsidR="00D554A1" w:rsidRPr="00D554A1" w:rsidRDefault="00D554A1" w:rsidP="00D554A1">
            <w:pPr>
              <w:rPr>
                <w:rFonts w:cs="Times New Roman"/>
                <w:u w:val="single"/>
              </w:rPr>
            </w:pPr>
          </w:p>
        </w:tc>
        <w:tc>
          <w:tcPr>
            <w:tcW w:w="1701"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Times New Roman"/>
                <w:b/>
                <w:u w:val="single"/>
              </w:rPr>
            </w:pPr>
          </w:p>
        </w:tc>
        <w:tc>
          <w:tcPr>
            <w:tcW w:w="1701"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Times New Roman"/>
                <w:b/>
                <w:u w:val="single"/>
              </w:rPr>
            </w:pPr>
          </w:p>
        </w:tc>
        <w:tc>
          <w:tcPr>
            <w:tcW w:w="1559"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Times New Roman"/>
                <w:b/>
                <w:u w:val="single"/>
              </w:rPr>
            </w:pPr>
          </w:p>
        </w:tc>
        <w:tc>
          <w:tcPr>
            <w:tcW w:w="1701"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Times New Roman"/>
                <w:b/>
                <w:u w:val="single"/>
              </w:rPr>
            </w:pPr>
          </w:p>
        </w:tc>
        <w:tc>
          <w:tcPr>
            <w:tcW w:w="1701"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Times New Roman"/>
                <w:b/>
                <w:u w:val="single"/>
              </w:rPr>
            </w:pPr>
          </w:p>
        </w:tc>
        <w:tc>
          <w:tcPr>
            <w:tcW w:w="1843"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Times New Roman"/>
                <w:b/>
                <w:u w:val="single"/>
              </w:rPr>
            </w:pPr>
          </w:p>
        </w:tc>
        <w:tc>
          <w:tcPr>
            <w:tcW w:w="1417"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Times New Roman"/>
                <w:b/>
                <w:u w:val="single"/>
              </w:rPr>
            </w:pPr>
          </w:p>
        </w:tc>
        <w:tc>
          <w:tcPr>
            <w:tcW w:w="1982"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Times New Roman"/>
                <w:b/>
                <w:u w:val="single"/>
              </w:rPr>
            </w:pP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486" w:type="dxa"/>
          </w:tcPr>
          <w:p w:rsidR="00D554A1" w:rsidRPr="00D554A1" w:rsidRDefault="00D554A1" w:rsidP="00D554A1">
            <w:pPr>
              <w:rPr>
                <w:rFonts w:cs="Times New Roman"/>
                <w:u w:val="single"/>
              </w:rPr>
            </w:pPr>
          </w:p>
          <w:p w:rsidR="00D554A1" w:rsidRPr="00D554A1" w:rsidRDefault="00D554A1" w:rsidP="00D554A1">
            <w:pPr>
              <w:rPr>
                <w:rFonts w:cs="Times New Roman"/>
                <w:u w:val="single"/>
              </w:rPr>
            </w:pPr>
          </w:p>
        </w:tc>
        <w:tc>
          <w:tcPr>
            <w:tcW w:w="1701"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Times New Roman"/>
                <w:b/>
                <w:u w:val="single"/>
              </w:rPr>
            </w:pPr>
          </w:p>
        </w:tc>
        <w:tc>
          <w:tcPr>
            <w:tcW w:w="1701"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Times New Roman"/>
                <w:b/>
                <w:u w:val="single"/>
              </w:rPr>
            </w:pPr>
          </w:p>
        </w:tc>
        <w:tc>
          <w:tcPr>
            <w:tcW w:w="1559"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Times New Roman"/>
                <w:b/>
                <w:u w:val="single"/>
              </w:rPr>
            </w:pPr>
          </w:p>
        </w:tc>
        <w:tc>
          <w:tcPr>
            <w:tcW w:w="1701"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Times New Roman"/>
                <w:b/>
                <w:u w:val="single"/>
              </w:rPr>
            </w:pPr>
          </w:p>
        </w:tc>
        <w:tc>
          <w:tcPr>
            <w:tcW w:w="1701"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Times New Roman"/>
                <w:b/>
                <w:u w:val="single"/>
              </w:rPr>
            </w:pPr>
          </w:p>
        </w:tc>
        <w:tc>
          <w:tcPr>
            <w:tcW w:w="1843"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Times New Roman"/>
                <w:b/>
                <w:u w:val="single"/>
              </w:rPr>
            </w:pPr>
          </w:p>
        </w:tc>
        <w:tc>
          <w:tcPr>
            <w:tcW w:w="1417"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Times New Roman"/>
                <w:b/>
                <w:u w:val="single"/>
              </w:rPr>
            </w:pPr>
          </w:p>
        </w:tc>
        <w:tc>
          <w:tcPr>
            <w:tcW w:w="1982"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Times New Roman"/>
                <w:b/>
                <w:u w:val="single"/>
              </w:rPr>
            </w:pPr>
          </w:p>
        </w:tc>
      </w:tr>
      <w:tr w:rsidR="00D554A1" w:rsidRPr="00D554A1" w:rsidTr="00B05FD0">
        <w:trPr>
          <w:trHeight w:val="467"/>
        </w:trPr>
        <w:tc>
          <w:tcPr>
            <w:cnfStyle w:val="001000000000" w:firstRow="0" w:lastRow="0" w:firstColumn="1" w:lastColumn="0" w:oddVBand="0" w:evenVBand="0" w:oddHBand="0" w:evenHBand="0" w:firstRowFirstColumn="0" w:firstRowLastColumn="0" w:lastRowFirstColumn="0" w:lastRowLastColumn="0"/>
            <w:tcW w:w="1486" w:type="dxa"/>
          </w:tcPr>
          <w:p w:rsidR="00D554A1" w:rsidRPr="00D554A1" w:rsidRDefault="00D554A1" w:rsidP="00D554A1">
            <w:pPr>
              <w:rPr>
                <w:rFonts w:cs="Times New Roman"/>
                <w:u w:val="single"/>
              </w:rPr>
            </w:pPr>
          </w:p>
          <w:p w:rsidR="00D554A1" w:rsidRPr="00D554A1" w:rsidRDefault="00D554A1" w:rsidP="00D554A1">
            <w:pPr>
              <w:rPr>
                <w:rFonts w:cs="Times New Roman"/>
                <w:u w:val="single"/>
              </w:rPr>
            </w:pPr>
          </w:p>
        </w:tc>
        <w:tc>
          <w:tcPr>
            <w:tcW w:w="1701"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Times New Roman"/>
                <w:b/>
                <w:u w:val="single"/>
              </w:rPr>
            </w:pPr>
          </w:p>
        </w:tc>
        <w:tc>
          <w:tcPr>
            <w:tcW w:w="1701"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Times New Roman"/>
                <w:b/>
                <w:u w:val="single"/>
              </w:rPr>
            </w:pPr>
          </w:p>
        </w:tc>
        <w:tc>
          <w:tcPr>
            <w:tcW w:w="1559"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Times New Roman"/>
                <w:b/>
                <w:u w:val="single"/>
              </w:rPr>
            </w:pPr>
          </w:p>
        </w:tc>
        <w:tc>
          <w:tcPr>
            <w:tcW w:w="1701"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Times New Roman"/>
                <w:b/>
                <w:u w:val="single"/>
              </w:rPr>
            </w:pPr>
          </w:p>
        </w:tc>
        <w:tc>
          <w:tcPr>
            <w:tcW w:w="1701"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Times New Roman"/>
                <w:b/>
                <w:u w:val="single"/>
              </w:rPr>
            </w:pPr>
          </w:p>
        </w:tc>
        <w:tc>
          <w:tcPr>
            <w:tcW w:w="1843"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Times New Roman"/>
                <w:b/>
                <w:u w:val="single"/>
              </w:rPr>
            </w:pPr>
          </w:p>
        </w:tc>
        <w:tc>
          <w:tcPr>
            <w:tcW w:w="1417"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Times New Roman"/>
                <w:b/>
                <w:u w:val="single"/>
              </w:rPr>
            </w:pPr>
          </w:p>
        </w:tc>
        <w:tc>
          <w:tcPr>
            <w:tcW w:w="1982"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Times New Roman"/>
                <w:b/>
                <w:u w:val="single"/>
              </w:rPr>
            </w:pPr>
          </w:p>
        </w:tc>
      </w:tr>
    </w:tbl>
    <w:p w:rsidR="00D554A1" w:rsidRPr="00D554A1" w:rsidRDefault="00D554A1" w:rsidP="00D554A1">
      <w:pPr>
        <w:shd w:val="clear" w:color="auto" w:fill="FFFFFF"/>
        <w:spacing w:before="75" w:after="75" w:line="288" w:lineRule="auto"/>
        <w:outlineLvl w:val="2"/>
        <w:rPr>
          <w:rFonts w:ascii="Cambria" w:eastAsia="Times New Roman" w:hAnsi="Cambria" w:cs="Arial"/>
          <w:b/>
          <w:color w:val="EB931D"/>
          <w:sz w:val="24"/>
          <w:szCs w:val="24"/>
          <w:lang w:eastAsia="en-IE"/>
        </w:rPr>
      </w:pPr>
    </w:p>
    <w:p w:rsidR="00D554A1" w:rsidRPr="00D554A1" w:rsidRDefault="00D554A1" w:rsidP="00D554A1">
      <w:pPr>
        <w:shd w:val="clear" w:color="auto" w:fill="FFFFFF"/>
        <w:spacing w:before="75" w:after="75" w:line="288" w:lineRule="auto"/>
        <w:outlineLvl w:val="2"/>
        <w:rPr>
          <w:rFonts w:ascii="Cambria" w:eastAsia="Times New Roman" w:hAnsi="Cambria" w:cs="Arial"/>
          <w:b/>
          <w:color w:val="EB931D"/>
          <w:sz w:val="24"/>
          <w:szCs w:val="24"/>
          <w:lang w:eastAsia="en-IE"/>
        </w:rPr>
      </w:pPr>
    </w:p>
    <w:p w:rsidR="00D554A1" w:rsidRPr="00D554A1" w:rsidRDefault="00D554A1" w:rsidP="00D554A1">
      <w:pPr>
        <w:shd w:val="clear" w:color="auto" w:fill="FFFFFF"/>
        <w:spacing w:before="75" w:after="75" w:line="288" w:lineRule="auto"/>
        <w:outlineLvl w:val="2"/>
        <w:rPr>
          <w:rFonts w:ascii="Cambria" w:eastAsia="Times New Roman" w:hAnsi="Cambria" w:cs="Arial"/>
          <w:b/>
          <w:color w:val="EB931D"/>
          <w:sz w:val="24"/>
          <w:szCs w:val="24"/>
          <w:lang w:eastAsia="en-IE"/>
        </w:rPr>
      </w:pPr>
    </w:p>
    <w:p w:rsidR="00D554A1" w:rsidRPr="00D554A1" w:rsidRDefault="00D554A1" w:rsidP="00D554A1">
      <w:pPr>
        <w:shd w:val="clear" w:color="auto" w:fill="FFFFFF"/>
        <w:spacing w:before="75" w:after="75" w:line="288" w:lineRule="auto"/>
        <w:outlineLvl w:val="2"/>
        <w:rPr>
          <w:rFonts w:ascii="Cambria" w:eastAsia="Times New Roman" w:hAnsi="Cambria" w:cs="Arial"/>
          <w:b/>
          <w:color w:val="EB931D"/>
          <w:sz w:val="24"/>
          <w:szCs w:val="24"/>
          <w:lang w:eastAsia="en-IE"/>
        </w:rPr>
      </w:pPr>
      <w:r w:rsidRPr="00D554A1">
        <w:rPr>
          <w:rFonts w:ascii="Cambria" w:eastAsia="Times New Roman" w:hAnsi="Cambria" w:cs="Arial"/>
          <w:b/>
          <w:color w:val="EB931D"/>
          <w:sz w:val="24"/>
          <w:szCs w:val="24"/>
          <w:lang w:eastAsia="en-IE"/>
        </w:rPr>
        <w:t xml:space="preserve">Personal data </w:t>
      </w:r>
    </w:p>
    <w:tbl>
      <w:tblPr>
        <w:tblStyle w:val="GridTable6Colorful-Accent43"/>
        <w:tblW w:w="15168" w:type="dxa"/>
        <w:tblInd w:w="-572" w:type="dxa"/>
        <w:tblLook w:val="04A0" w:firstRow="1" w:lastRow="0" w:firstColumn="1" w:lastColumn="0" w:noHBand="0" w:noVBand="1"/>
      </w:tblPr>
      <w:tblGrid>
        <w:gridCol w:w="2184"/>
        <w:gridCol w:w="4337"/>
        <w:gridCol w:w="992"/>
        <w:gridCol w:w="992"/>
        <w:gridCol w:w="6663"/>
      </w:tblGrid>
      <w:tr w:rsidR="00D554A1" w:rsidRPr="00D554A1" w:rsidTr="00B05FD0">
        <w:trPr>
          <w:cnfStyle w:val="100000000000" w:firstRow="1" w:lastRow="0" w:firstColumn="0" w:lastColumn="0" w:oddVBand="0" w:evenVBand="0" w:oddHBand="0" w:evenHBand="0" w:firstRowFirstColumn="0" w:firstRowLastColumn="0" w:lastRowFirstColumn="0" w:lastRowLastColumn="0"/>
          <w:trHeight w:val="902"/>
        </w:trPr>
        <w:tc>
          <w:tcPr>
            <w:cnfStyle w:val="001000000000" w:firstRow="0" w:lastRow="0" w:firstColumn="1" w:lastColumn="0" w:oddVBand="0" w:evenVBand="0" w:oddHBand="0" w:evenHBand="0" w:firstRowFirstColumn="0" w:firstRowLastColumn="0" w:lastRowFirstColumn="0" w:lastRowLastColumn="0"/>
            <w:tcW w:w="2184" w:type="dxa"/>
            <w:hideMark/>
          </w:tcPr>
          <w:p w:rsidR="00D554A1" w:rsidRPr="00D554A1" w:rsidRDefault="00D554A1" w:rsidP="00D554A1">
            <w:pPr>
              <w:jc w:val="center"/>
              <w:rPr>
                <w:rFonts w:cs="Arial"/>
                <w:color w:val="335B7F"/>
                <w:lang w:eastAsia="en-IE"/>
              </w:rPr>
            </w:pPr>
            <w:r w:rsidRPr="00D554A1">
              <w:rPr>
                <w:rFonts w:cs="Arial"/>
                <w:i/>
                <w:iCs/>
                <w:color w:val="335B7F"/>
                <w:lang w:eastAsia="en-IE"/>
              </w:rPr>
              <w:t> </w:t>
            </w:r>
          </w:p>
        </w:tc>
        <w:tc>
          <w:tcPr>
            <w:tcW w:w="4337" w:type="dxa"/>
            <w:hideMark/>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iCs/>
                <w:color w:val="335B7F"/>
                <w:lang w:eastAsia="en-IE"/>
              </w:rPr>
              <w:t>Question</w:t>
            </w:r>
          </w:p>
        </w:tc>
        <w:tc>
          <w:tcPr>
            <w:tcW w:w="992" w:type="dxa"/>
            <w:hideMark/>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Yes</w:t>
            </w:r>
          </w:p>
        </w:tc>
        <w:tc>
          <w:tcPr>
            <w:tcW w:w="992" w:type="dxa"/>
            <w:hideMark/>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No</w:t>
            </w:r>
          </w:p>
        </w:tc>
        <w:tc>
          <w:tcPr>
            <w:tcW w:w="6663" w:type="dxa"/>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Comments/ Remedial Action</w:t>
            </w:r>
          </w:p>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1804"/>
        </w:trPr>
        <w:tc>
          <w:tcPr>
            <w:cnfStyle w:val="001000000000" w:firstRow="0" w:lastRow="0" w:firstColumn="1" w:lastColumn="0" w:oddVBand="0" w:evenVBand="0" w:oddHBand="0" w:evenHBand="0" w:firstRowFirstColumn="0" w:firstRowLastColumn="0" w:lastRowFirstColumn="0" w:lastRowLastColumn="0"/>
            <w:tcW w:w="2184" w:type="dxa"/>
            <w:hideMark/>
          </w:tcPr>
          <w:p w:rsidR="00D554A1" w:rsidRPr="00D554A1" w:rsidRDefault="00D554A1" w:rsidP="00D554A1">
            <w:pPr>
              <w:rPr>
                <w:rFonts w:cs="Arial"/>
                <w:color w:val="335B7F"/>
                <w:lang w:eastAsia="en-IE"/>
              </w:rPr>
            </w:pPr>
            <w:r w:rsidRPr="00D554A1">
              <w:rPr>
                <w:rFonts w:cs="Arial"/>
                <w:color w:val="335B7F"/>
                <w:lang w:eastAsia="en-IE"/>
              </w:rPr>
              <w:t>Consent based data processing (Articles 7, 8 and 9 and further guidance available on GDPRandYou.ie)</w:t>
            </w:r>
          </w:p>
        </w:tc>
        <w:tc>
          <w:tcPr>
            <w:tcW w:w="4337"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pPr>
            <w:r w:rsidRPr="00D554A1">
              <w:t>Have you reviewed your organisation’s mechanisms for collecting consent to ensure that it is freely given, specific, informed and that it is a clear indication that an individual has chosen to agree to the processing of their data by way of statement or a clear affirmative action?</w:t>
            </w:r>
          </w:p>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92"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92"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6663"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r>
      <w:tr w:rsidR="00D554A1" w:rsidRPr="00D554A1" w:rsidTr="00B05FD0">
        <w:trPr>
          <w:trHeight w:val="1509"/>
        </w:trPr>
        <w:tc>
          <w:tcPr>
            <w:cnfStyle w:val="001000000000" w:firstRow="0" w:lastRow="0" w:firstColumn="1" w:lastColumn="0" w:oddVBand="0" w:evenVBand="0" w:oddHBand="0" w:evenHBand="0" w:firstRowFirstColumn="0" w:firstRowLastColumn="0" w:lastRowFirstColumn="0" w:lastRowLastColumn="0"/>
            <w:tcW w:w="2184" w:type="dxa"/>
          </w:tcPr>
          <w:p w:rsidR="00D554A1" w:rsidRPr="00D554A1" w:rsidRDefault="00D554A1" w:rsidP="00D554A1">
            <w:pPr>
              <w:rPr>
                <w:rFonts w:cs="Arial"/>
                <w:color w:val="335B7F"/>
                <w:lang w:eastAsia="en-IE"/>
              </w:rPr>
            </w:pPr>
          </w:p>
        </w:tc>
        <w:tc>
          <w:tcPr>
            <w:tcW w:w="4337"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t>If personal data that you currently hold on the basis of consent does not meet the required standard under the GDPR, have you re-sought the individual’s consent to ensure compliance with the GDPR?</w:t>
            </w:r>
          </w:p>
        </w:tc>
        <w:tc>
          <w:tcPr>
            <w:tcW w:w="992"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92"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6663"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1119"/>
        </w:trPr>
        <w:tc>
          <w:tcPr>
            <w:cnfStyle w:val="001000000000" w:firstRow="0" w:lastRow="0" w:firstColumn="1" w:lastColumn="0" w:oddVBand="0" w:evenVBand="0" w:oddHBand="0" w:evenHBand="0" w:firstRowFirstColumn="0" w:firstRowLastColumn="0" w:lastRowFirstColumn="0" w:lastRowLastColumn="0"/>
            <w:tcW w:w="2184" w:type="dxa"/>
          </w:tcPr>
          <w:p w:rsidR="00D554A1" w:rsidRPr="00D554A1" w:rsidRDefault="00D554A1" w:rsidP="00D554A1">
            <w:pPr>
              <w:rPr>
                <w:rFonts w:cs="Arial"/>
                <w:color w:val="335B7F"/>
                <w:lang w:eastAsia="en-IE"/>
              </w:rPr>
            </w:pPr>
          </w:p>
        </w:tc>
        <w:tc>
          <w:tcPr>
            <w:tcW w:w="4337"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Are procedures in place to demonstrate that an individual has consented to their data being processed?</w:t>
            </w:r>
          </w:p>
        </w:tc>
        <w:tc>
          <w:tcPr>
            <w:tcW w:w="992"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92"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6663"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r>
      <w:tr w:rsidR="00D554A1" w:rsidRPr="00D554A1" w:rsidTr="00B05FD0">
        <w:trPr>
          <w:trHeight w:val="1121"/>
        </w:trPr>
        <w:tc>
          <w:tcPr>
            <w:cnfStyle w:val="001000000000" w:firstRow="0" w:lastRow="0" w:firstColumn="1" w:lastColumn="0" w:oddVBand="0" w:evenVBand="0" w:oddHBand="0" w:evenHBand="0" w:firstRowFirstColumn="0" w:firstRowLastColumn="0" w:lastRowFirstColumn="0" w:lastRowLastColumn="0"/>
            <w:tcW w:w="2184" w:type="dxa"/>
          </w:tcPr>
          <w:p w:rsidR="00D554A1" w:rsidRPr="00D554A1" w:rsidRDefault="00D554A1" w:rsidP="00D554A1">
            <w:pPr>
              <w:rPr>
                <w:rFonts w:cs="Arial"/>
                <w:color w:val="335B7F"/>
                <w:lang w:eastAsia="en-IE"/>
              </w:rPr>
            </w:pPr>
          </w:p>
        </w:tc>
        <w:tc>
          <w:tcPr>
            <w:tcW w:w="4337"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Are procedures in place to allow an individual to withdraw their consent to the processing of their personal data?</w:t>
            </w:r>
          </w:p>
        </w:tc>
        <w:tc>
          <w:tcPr>
            <w:tcW w:w="992"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92"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6663"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2184" w:type="dxa"/>
            <w:hideMark/>
          </w:tcPr>
          <w:p w:rsidR="00D554A1" w:rsidRPr="00D554A1" w:rsidRDefault="00D554A1" w:rsidP="00D554A1">
            <w:pPr>
              <w:rPr>
                <w:rFonts w:cs="Arial"/>
                <w:color w:val="335B7F"/>
                <w:lang w:eastAsia="en-IE"/>
              </w:rPr>
            </w:pPr>
            <w:r w:rsidRPr="00D554A1">
              <w:rPr>
                <w:rFonts w:cs="Arial"/>
                <w:color w:val="335B7F"/>
                <w:lang w:eastAsia="en-IE"/>
              </w:rPr>
              <w:t>Children's personal data (Article 8)</w:t>
            </w:r>
          </w:p>
        </w:tc>
        <w:tc>
          <w:tcPr>
            <w:tcW w:w="4337"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Where online services are provided to a child, are procedures in place to verify age and get consent of a parent/ legal guardian, where required?</w:t>
            </w:r>
          </w:p>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92"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92"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6663"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r>
      <w:tr w:rsidR="00D554A1" w:rsidRPr="00D554A1" w:rsidTr="00B05FD0">
        <w:trPr>
          <w:trHeight w:val="1266"/>
        </w:trPr>
        <w:tc>
          <w:tcPr>
            <w:cnfStyle w:val="001000000000" w:firstRow="0" w:lastRow="0" w:firstColumn="1" w:lastColumn="0" w:oddVBand="0" w:evenVBand="0" w:oddHBand="0" w:evenHBand="0" w:firstRowFirstColumn="0" w:firstRowLastColumn="0" w:lastRowFirstColumn="0" w:lastRowLastColumn="0"/>
            <w:tcW w:w="2184" w:type="dxa"/>
          </w:tcPr>
          <w:p w:rsidR="00D554A1" w:rsidRPr="00D554A1" w:rsidRDefault="00D554A1" w:rsidP="00D554A1">
            <w:pPr>
              <w:rPr>
                <w:rFonts w:cs="Arial"/>
                <w:color w:val="335B7F"/>
                <w:lang w:eastAsia="en-IE"/>
              </w:rPr>
            </w:pPr>
            <w:r w:rsidRPr="00D554A1">
              <w:rPr>
                <w:rFonts w:cs="Arial"/>
                <w:color w:val="335B7F"/>
                <w:lang w:eastAsia="en-IE"/>
              </w:rPr>
              <w:t>Legitimate interest based data processing</w:t>
            </w:r>
          </w:p>
        </w:tc>
        <w:tc>
          <w:tcPr>
            <w:tcW w:w="4337"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 xml:space="preserve">If legitimate interest is a legal basis on which personal data is processed, has an appropriate analysis been carried out to ensure that the use of this legal basis is appropriate? That analysis must demonstrate that 1) there is a valid legitimate interest, 2) the data processing is strictly necessary in pursuit of the legitimate interest, and 3) the processing is not prejudicial to or overridden by the rights of the individual.  </w:t>
            </w:r>
          </w:p>
        </w:tc>
        <w:tc>
          <w:tcPr>
            <w:tcW w:w="992"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92"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6663"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r>
    </w:tbl>
    <w:p w:rsidR="00D554A1" w:rsidRPr="00D554A1" w:rsidRDefault="00D554A1" w:rsidP="00D554A1">
      <w:pPr>
        <w:shd w:val="clear" w:color="auto" w:fill="FFFFFF"/>
        <w:spacing w:before="75" w:after="75" w:line="288" w:lineRule="auto"/>
        <w:outlineLvl w:val="2"/>
      </w:pPr>
    </w:p>
    <w:p w:rsidR="00D554A1" w:rsidRPr="00D554A1" w:rsidRDefault="00D554A1" w:rsidP="00D554A1">
      <w:pPr>
        <w:shd w:val="clear" w:color="auto" w:fill="FFFFFF"/>
        <w:spacing w:before="75" w:after="75" w:line="288" w:lineRule="auto"/>
        <w:outlineLvl w:val="2"/>
      </w:pPr>
    </w:p>
    <w:p w:rsidR="00D554A1" w:rsidRPr="00D554A1" w:rsidRDefault="00D554A1" w:rsidP="00D554A1">
      <w:pPr>
        <w:shd w:val="clear" w:color="auto" w:fill="FFFFFF"/>
        <w:spacing w:before="75" w:after="75" w:line="288" w:lineRule="auto"/>
        <w:outlineLvl w:val="2"/>
        <w:rPr>
          <w:rFonts w:ascii="Cambria" w:eastAsia="Times New Roman" w:hAnsi="Cambria" w:cs="Arial"/>
          <w:b/>
          <w:color w:val="EB931D"/>
          <w:sz w:val="24"/>
          <w:szCs w:val="24"/>
          <w:lang w:eastAsia="en-IE"/>
        </w:rPr>
      </w:pPr>
      <w:r w:rsidRPr="00D554A1">
        <w:rPr>
          <w:rFonts w:ascii="Cambria" w:eastAsia="Times New Roman" w:hAnsi="Cambria" w:cs="Arial"/>
          <w:b/>
          <w:color w:val="EB931D"/>
          <w:sz w:val="24"/>
          <w:szCs w:val="24"/>
          <w:lang w:eastAsia="en-IE"/>
        </w:rPr>
        <w:t>Data subject rights</w:t>
      </w:r>
    </w:p>
    <w:tbl>
      <w:tblPr>
        <w:tblStyle w:val="GridTable6Colorful-Accent42"/>
        <w:tblW w:w="15168" w:type="dxa"/>
        <w:tblInd w:w="-572" w:type="dxa"/>
        <w:tblLook w:val="04A0" w:firstRow="1" w:lastRow="0" w:firstColumn="1" w:lastColumn="0" w:noHBand="0" w:noVBand="1"/>
      </w:tblPr>
      <w:tblGrid>
        <w:gridCol w:w="2268"/>
        <w:gridCol w:w="4253"/>
        <w:gridCol w:w="992"/>
        <w:gridCol w:w="992"/>
        <w:gridCol w:w="6663"/>
      </w:tblGrid>
      <w:tr w:rsidR="00D554A1" w:rsidRPr="00D554A1" w:rsidTr="00B05F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hideMark/>
          </w:tcPr>
          <w:p w:rsidR="00D554A1" w:rsidRPr="00D554A1" w:rsidRDefault="00D554A1" w:rsidP="00D554A1">
            <w:pPr>
              <w:jc w:val="center"/>
              <w:rPr>
                <w:rFonts w:cs="Arial"/>
                <w:color w:val="335B7F"/>
                <w:lang w:eastAsia="en-IE"/>
              </w:rPr>
            </w:pPr>
            <w:r w:rsidRPr="00D554A1">
              <w:rPr>
                <w:rFonts w:cs="Arial"/>
                <w:i/>
                <w:iCs/>
                <w:color w:val="335B7F"/>
                <w:lang w:eastAsia="en-IE"/>
              </w:rPr>
              <w:t> </w:t>
            </w:r>
          </w:p>
        </w:tc>
        <w:tc>
          <w:tcPr>
            <w:tcW w:w="4253" w:type="dxa"/>
            <w:hideMark/>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iCs/>
                <w:color w:val="335B7F"/>
                <w:lang w:eastAsia="en-IE"/>
              </w:rPr>
              <w:t>Question</w:t>
            </w:r>
          </w:p>
        </w:tc>
        <w:tc>
          <w:tcPr>
            <w:tcW w:w="992" w:type="dxa"/>
            <w:hideMark/>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Yes</w:t>
            </w:r>
          </w:p>
        </w:tc>
        <w:tc>
          <w:tcPr>
            <w:tcW w:w="992" w:type="dxa"/>
            <w:hideMark/>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No</w:t>
            </w:r>
          </w:p>
        </w:tc>
        <w:tc>
          <w:tcPr>
            <w:tcW w:w="6663" w:type="dxa"/>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000000"/>
                <w:lang w:eastAsia="en-IE"/>
              </w:rPr>
            </w:pPr>
            <w:r w:rsidRPr="00D554A1">
              <w:rPr>
                <w:rFonts w:cs="Arial"/>
                <w:color w:val="335B7F"/>
                <w:lang w:eastAsia="en-IE"/>
              </w:rPr>
              <w:t>Comments/ Remedial Action</w:t>
            </w: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859"/>
        </w:trPr>
        <w:tc>
          <w:tcPr>
            <w:cnfStyle w:val="001000000000" w:firstRow="0" w:lastRow="0" w:firstColumn="1" w:lastColumn="0" w:oddVBand="0" w:evenVBand="0" w:oddHBand="0" w:evenHBand="0" w:firstRowFirstColumn="0" w:firstRowLastColumn="0" w:lastRowFirstColumn="0" w:lastRowLastColumn="0"/>
            <w:tcW w:w="2268" w:type="dxa"/>
            <w:hideMark/>
          </w:tcPr>
          <w:p w:rsidR="00D554A1" w:rsidRPr="00D554A1" w:rsidRDefault="00D554A1" w:rsidP="00D554A1">
            <w:pPr>
              <w:rPr>
                <w:rFonts w:cs="Arial"/>
                <w:color w:val="335B7F"/>
                <w:lang w:eastAsia="en-IE"/>
              </w:rPr>
            </w:pPr>
            <w:r w:rsidRPr="00D554A1">
              <w:rPr>
                <w:rFonts w:cs="Arial"/>
                <w:color w:val="335B7F"/>
                <w:lang w:eastAsia="en-IE"/>
              </w:rPr>
              <w:t>Access to personal data (Article 15)</w:t>
            </w:r>
          </w:p>
        </w:tc>
        <w:tc>
          <w:tcPr>
            <w:tcW w:w="4253"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Is there a documented policy/procedure for handling Subject Access Requests (SARs)?</w:t>
            </w:r>
          </w:p>
        </w:tc>
        <w:tc>
          <w:tcPr>
            <w:tcW w:w="992"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92"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 </w:t>
            </w:r>
          </w:p>
        </w:tc>
        <w:tc>
          <w:tcPr>
            <w:tcW w:w="6663"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000000"/>
                <w:lang w:eastAsia="en-IE"/>
              </w:rPr>
            </w:pPr>
          </w:p>
        </w:tc>
      </w:tr>
      <w:tr w:rsidR="00D554A1" w:rsidRPr="00D554A1" w:rsidTr="00B05FD0">
        <w:trPr>
          <w:trHeight w:val="833"/>
        </w:trPr>
        <w:tc>
          <w:tcPr>
            <w:cnfStyle w:val="001000000000" w:firstRow="0" w:lastRow="0" w:firstColumn="1" w:lastColumn="0" w:oddVBand="0" w:evenVBand="0" w:oddHBand="0" w:evenHBand="0" w:firstRowFirstColumn="0" w:firstRowLastColumn="0" w:lastRowFirstColumn="0" w:lastRowLastColumn="0"/>
            <w:tcW w:w="2268" w:type="dxa"/>
            <w:hideMark/>
          </w:tcPr>
          <w:p w:rsidR="00D554A1" w:rsidRPr="00D554A1" w:rsidRDefault="00D554A1" w:rsidP="00D554A1">
            <w:pPr>
              <w:rPr>
                <w:rFonts w:cs="Arial"/>
                <w:color w:val="335B7F"/>
                <w:lang w:eastAsia="en-IE"/>
              </w:rPr>
            </w:pPr>
            <w:r w:rsidRPr="00D554A1">
              <w:rPr>
                <w:rFonts w:cs="Arial"/>
                <w:color w:val="335B7F"/>
                <w:lang w:eastAsia="en-IE"/>
              </w:rPr>
              <w:t> </w:t>
            </w:r>
          </w:p>
        </w:tc>
        <w:tc>
          <w:tcPr>
            <w:tcW w:w="4253" w:type="dxa"/>
            <w:hideMark/>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Is your organisation able to respond to SARs within one month?</w:t>
            </w:r>
          </w:p>
        </w:tc>
        <w:tc>
          <w:tcPr>
            <w:tcW w:w="992" w:type="dxa"/>
            <w:hideMark/>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92" w:type="dxa"/>
            <w:hideMark/>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 </w:t>
            </w:r>
          </w:p>
        </w:tc>
        <w:tc>
          <w:tcPr>
            <w:tcW w:w="6663"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000000"/>
                <w:lang w:eastAsia="en-IE"/>
              </w:rPr>
            </w:pP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1271"/>
        </w:trPr>
        <w:tc>
          <w:tcPr>
            <w:cnfStyle w:val="001000000000" w:firstRow="0" w:lastRow="0" w:firstColumn="1" w:lastColumn="0" w:oddVBand="0" w:evenVBand="0" w:oddHBand="0" w:evenHBand="0" w:firstRowFirstColumn="0" w:firstRowLastColumn="0" w:lastRowFirstColumn="0" w:lastRowLastColumn="0"/>
            <w:tcW w:w="2268" w:type="dxa"/>
            <w:hideMark/>
          </w:tcPr>
          <w:p w:rsidR="00D554A1" w:rsidRPr="00D554A1" w:rsidRDefault="00D554A1" w:rsidP="00D554A1">
            <w:pPr>
              <w:rPr>
                <w:rFonts w:cs="Arial"/>
                <w:color w:val="335B7F"/>
                <w:lang w:eastAsia="en-IE"/>
              </w:rPr>
            </w:pPr>
            <w:r w:rsidRPr="00D554A1">
              <w:rPr>
                <w:rFonts w:cs="Arial"/>
                <w:color w:val="335B7F"/>
                <w:lang w:eastAsia="en-IE"/>
              </w:rPr>
              <w:t>Data portability (Article 20 and further guidance available on  GDPRandYou.ie)</w:t>
            </w:r>
          </w:p>
        </w:tc>
        <w:tc>
          <w:tcPr>
            <w:tcW w:w="4253"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Are procedures in place to provide individuals with their personal data in a structured, commonly used and machine readable format?</w:t>
            </w:r>
          </w:p>
        </w:tc>
        <w:tc>
          <w:tcPr>
            <w:tcW w:w="992"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92"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 </w:t>
            </w:r>
          </w:p>
        </w:tc>
        <w:tc>
          <w:tcPr>
            <w:tcW w:w="6663"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000000"/>
                <w:lang w:eastAsia="en-IE"/>
              </w:rPr>
            </w:pPr>
          </w:p>
        </w:tc>
      </w:tr>
      <w:tr w:rsidR="00D554A1" w:rsidRPr="00D554A1" w:rsidTr="00B05FD0">
        <w:trPr>
          <w:trHeight w:val="1119"/>
        </w:trPr>
        <w:tc>
          <w:tcPr>
            <w:cnfStyle w:val="001000000000" w:firstRow="0" w:lastRow="0" w:firstColumn="1" w:lastColumn="0" w:oddVBand="0" w:evenVBand="0" w:oddHBand="0" w:evenHBand="0" w:firstRowFirstColumn="0" w:firstRowLastColumn="0" w:lastRowFirstColumn="0" w:lastRowLastColumn="0"/>
            <w:tcW w:w="2268" w:type="dxa"/>
            <w:hideMark/>
          </w:tcPr>
          <w:p w:rsidR="00D554A1" w:rsidRPr="00D554A1" w:rsidRDefault="00D554A1" w:rsidP="00D554A1">
            <w:pPr>
              <w:rPr>
                <w:rFonts w:cs="Arial"/>
                <w:color w:val="335B7F"/>
                <w:lang w:eastAsia="en-IE"/>
              </w:rPr>
            </w:pPr>
            <w:r w:rsidRPr="00D554A1">
              <w:rPr>
                <w:rFonts w:cs="Arial"/>
                <w:color w:val="335B7F"/>
                <w:lang w:eastAsia="en-IE"/>
              </w:rPr>
              <w:t>Deletion and rectification  (Articles 16 and 17)</w:t>
            </w:r>
          </w:p>
        </w:tc>
        <w:tc>
          <w:tcPr>
            <w:tcW w:w="4253" w:type="dxa"/>
            <w:hideMark/>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Are there controls and procedures in place to allow personal data to be deleted or rectified (where applicable)?</w:t>
            </w:r>
          </w:p>
        </w:tc>
        <w:tc>
          <w:tcPr>
            <w:tcW w:w="992" w:type="dxa"/>
            <w:hideMark/>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92" w:type="dxa"/>
            <w:hideMark/>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 </w:t>
            </w:r>
          </w:p>
        </w:tc>
        <w:tc>
          <w:tcPr>
            <w:tcW w:w="6663"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000000"/>
                <w:lang w:eastAsia="en-IE"/>
              </w:rPr>
            </w:pP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1405"/>
        </w:trPr>
        <w:tc>
          <w:tcPr>
            <w:cnfStyle w:val="001000000000" w:firstRow="0" w:lastRow="0" w:firstColumn="1" w:lastColumn="0" w:oddVBand="0" w:evenVBand="0" w:oddHBand="0" w:evenHBand="0" w:firstRowFirstColumn="0" w:firstRowLastColumn="0" w:lastRowFirstColumn="0" w:lastRowLastColumn="0"/>
            <w:tcW w:w="2268" w:type="dxa"/>
            <w:hideMark/>
          </w:tcPr>
          <w:p w:rsidR="00D554A1" w:rsidRPr="00D554A1" w:rsidRDefault="00D554A1" w:rsidP="00D554A1">
            <w:pPr>
              <w:rPr>
                <w:rFonts w:cs="Arial"/>
                <w:color w:val="335B7F"/>
                <w:lang w:eastAsia="en-IE"/>
              </w:rPr>
            </w:pPr>
            <w:r w:rsidRPr="00D554A1">
              <w:rPr>
                <w:rFonts w:cs="Arial"/>
                <w:color w:val="335B7F"/>
                <w:lang w:eastAsia="en-IE"/>
              </w:rPr>
              <w:t>Right to restriction of processing (Article 18)</w:t>
            </w:r>
          </w:p>
        </w:tc>
        <w:tc>
          <w:tcPr>
            <w:tcW w:w="4253"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 xml:space="preserve">Are there controls and procedures in place to halt the processing of personal data where an individual has on valid grounds sought the restriction of processing? </w:t>
            </w:r>
          </w:p>
        </w:tc>
        <w:tc>
          <w:tcPr>
            <w:tcW w:w="992"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92"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 </w:t>
            </w:r>
          </w:p>
        </w:tc>
        <w:tc>
          <w:tcPr>
            <w:tcW w:w="6663"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000000"/>
                <w:lang w:eastAsia="en-IE"/>
              </w:rPr>
            </w:pPr>
          </w:p>
        </w:tc>
      </w:tr>
      <w:tr w:rsidR="00D554A1" w:rsidRPr="00D554A1" w:rsidTr="00B05FD0">
        <w:trPr>
          <w:trHeight w:val="1553"/>
        </w:trPr>
        <w:tc>
          <w:tcPr>
            <w:cnfStyle w:val="001000000000" w:firstRow="0" w:lastRow="0" w:firstColumn="1" w:lastColumn="0" w:oddVBand="0" w:evenVBand="0" w:oddHBand="0" w:evenHBand="0" w:firstRowFirstColumn="0" w:firstRowLastColumn="0" w:lastRowFirstColumn="0" w:lastRowLastColumn="0"/>
            <w:tcW w:w="2268" w:type="dxa"/>
            <w:hideMark/>
          </w:tcPr>
          <w:p w:rsidR="00D554A1" w:rsidRPr="00D554A1" w:rsidRDefault="00D554A1" w:rsidP="00D554A1">
            <w:pPr>
              <w:rPr>
                <w:rFonts w:cs="Arial"/>
                <w:color w:val="335B7F"/>
                <w:lang w:eastAsia="en-IE"/>
              </w:rPr>
            </w:pPr>
            <w:r w:rsidRPr="00D554A1">
              <w:rPr>
                <w:rFonts w:cs="Arial"/>
                <w:color w:val="335B7F"/>
                <w:lang w:eastAsia="en-IE"/>
              </w:rPr>
              <w:t>Right to object to processing (Article 21)</w:t>
            </w:r>
          </w:p>
        </w:tc>
        <w:tc>
          <w:tcPr>
            <w:tcW w:w="4253" w:type="dxa"/>
            <w:hideMark/>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 xml:space="preserve">Are individuals told about their right to object to certain types of processing such as direct marketing or where the legal basis of the processing is legitimate interests or necessary for a task carried out in the public interest? </w:t>
            </w:r>
          </w:p>
        </w:tc>
        <w:tc>
          <w:tcPr>
            <w:tcW w:w="992" w:type="dxa"/>
            <w:hideMark/>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92" w:type="dxa"/>
            <w:hideMark/>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 </w:t>
            </w:r>
          </w:p>
        </w:tc>
        <w:tc>
          <w:tcPr>
            <w:tcW w:w="6663"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000000"/>
                <w:lang w:eastAsia="en-IE"/>
              </w:rPr>
            </w:pPr>
          </w:p>
        </w:tc>
      </w:tr>
      <w:tr w:rsidR="00D554A1" w:rsidRPr="00D554A1" w:rsidTr="00B05F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D554A1" w:rsidRPr="00D554A1" w:rsidRDefault="00D554A1" w:rsidP="00D554A1">
            <w:pPr>
              <w:rPr>
                <w:rFonts w:cs="Arial"/>
                <w:color w:val="335B7F"/>
                <w:lang w:eastAsia="en-IE"/>
              </w:rPr>
            </w:pPr>
          </w:p>
        </w:tc>
        <w:tc>
          <w:tcPr>
            <w:tcW w:w="4253"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Are there controls and procedures in place to halt the processing of personal data where an individual has objected to the processing?</w:t>
            </w:r>
          </w:p>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92"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92"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6663"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000000"/>
                <w:lang w:eastAsia="en-IE"/>
              </w:rPr>
            </w:pPr>
          </w:p>
        </w:tc>
      </w:tr>
      <w:tr w:rsidR="00D554A1" w:rsidRPr="00D554A1" w:rsidTr="00B05FD0">
        <w:trPr>
          <w:trHeight w:val="1550"/>
        </w:trPr>
        <w:tc>
          <w:tcPr>
            <w:cnfStyle w:val="001000000000" w:firstRow="0" w:lastRow="0" w:firstColumn="1" w:lastColumn="0" w:oddVBand="0" w:evenVBand="0" w:oddHBand="0" w:evenHBand="0" w:firstRowFirstColumn="0" w:firstRowLastColumn="0" w:lastRowFirstColumn="0" w:lastRowLastColumn="0"/>
            <w:tcW w:w="2268" w:type="dxa"/>
            <w:hideMark/>
          </w:tcPr>
          <w:p w:rsidR="00D554A1" w:rsidRPr="00D554A1" w:rsidRDefault="00D554A1" w:rsidP="00D554A1">
            <w:pPr>
              <w:rPr>
                <w:rFonts w:cs="Arial"/>
                <w:color w:val="335B7F"/>
                <w:lang w:eastAsia="en-IE"/>
              </w:rPr>
            </w:pPr>
            <w:r w:rsidRPr="00D554A1">
              <w:rPr>
                <w:rFonts w:cs="Arial"/>
                <w:color w:val="335B7F"/>
                <w:lang w:eastAsia="en-IE"/>
              </w:rPr>
              <w:t xml:space="preserve">Profiling and automated processing (Article 22 and further guidance available on  GDPRandYou.ie) </w:t>
            </w:r>
          </w:p>
        </w:tc>
        <w:tc>
          <w:tcPr>
            <w:tcW w:w="4253" w:type="dxa"/>
            <w:hideMark/>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 xml:space="preserve">If automated decision making, which has a legal or significant similar affect for an individual, is based on consent, has explicit consent been collected? </w:t>
            </w:r>
          </w:p>
        </w:tc>
        <w:tc>
          <w:tcPr>
            <w:tcW w:w="992"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92" w:type="dxa"/>
            <w:hideMark/>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 </w:t>
            </w:r>
          </w:p>
        </w:tc>
        <w:tc>
          <w:tcPr>
            <w:tcW w:w="6663"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000000"/>
                <w:lang w:eastAsia="en-IE"/>
              </w:rPr>
            </w:pP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1982"/>
        </w:trPr>
        <w:tc>
          <w:tcPr>
            <w:cnfStyle w:val="001000000000" w:firstRow="0" w:lastRow="0" w:firstColumn="1" w:lastColumn="0" w:oddVBand="0" w:evenVBand="0" w:oddHBand="0" w:evenHBand="0" w:firstRowFirstColumn="0" w:firstRowLastColumn="0" w:lastRowFirstColumn="0" w:lastRowLastColumn="0"/>
            <w:tcW w:w="2268" w:type="dxa"/>
          </w:tcPr>
          <w:p w:rsidR="00D554A1" w:rsidRPr="00D554A1" w:rsidRDefault="00D554A1" w:rsidP="00D554A1">
            <w:pPr>
              <w:rPr>
                <w:rFonts w:cs="Arial"/>
                <w:color w:val="335B7F"/>
                <w:lang w:eastAsia="en-IE"/>
              </w:rPr>
            </w:pPr>
          </w:p>
        </w:tc>
        <w:tc>
          <w:tcPr>
            <w:tcW w:w="4253"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Where an automated decision is made which is necessary for entering into, or performance of, a contract, or based on the explicit consent of an individual, are procedures in place to facilitate an individual’s right to obtain human intervention and to contest the decision?</w:t>
            </w:r>
          </w:p>
        </w:tc>
        <w:tc>
          <w:tcPr>
            <w:tcW w:w="992"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92"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6663"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000000"/>
                <w:lang w:eastAsia="en-IE"/>
              </w:rPr>
            </w:pPr>
          </w:p>
        </w:tc>
      </w:tr>
      <w:tr w:rsidR="00D554A1" w:rsidRPr="00D554A1" w:rsidTr="00B05FD0">
        <w:trPr>
          <w:trHeight w:val="1982"/>
        </w:trPr>
        <w:tc>
          <w:tcPr>
            <w:cnfStyle w:val="001000000000" w:firstRow="0" w:lastRow="0" w:firstColumn="1" w:lastColumn="0" w:oddVBand="0" w:evenVBand="0" w:oddHBand="0" w:evenHBand="0" w:firstRowFirstColumn="0" w:firstRowLastColumn="0" w:lastRowFirstColumn="0" w:lastRowLastColumn="0"/>
            <w:tcW w:w="2268" w:type="dxa"/>
          </w:tcPr>
          <w:p w:rsidR="00D554A1" w:rsidRPr="00D554A1" w:rsidRDefault="00D554A1" w:rsidP="00D554A1">
            <w:pPr>
              <w:rPr>
                <w:rFonts w:cs="Arial"/>
                <w:color w:val="335B7F"/>
                <w:lang w:eastAsia="en-IE"/>
              </w:rPr>
            </w:pPr>
            <w:r w:rsidRPr="00D554A1">
              <w:rPr>
                <w:rFonts w:cs="Arial"/>
                <w:color w:val="335B7F"/>
                <w:lang w:eastAsia="en-IE"/>
              </w:rPr>
              <w:t>Restrictions to data subject rights (Article 23)</w:t>
            </w:r>
          </w:p>
        </w:tc>
        <w:tc>
          <w:tcPr>
            <w:tcW w:w="4253"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Have the circumstances been documented in which an individual’s data protection rights may be lawfully restricted? Note: the Irish Data Protection Bill will set out further details on the implementation of Article 23.</w:t>
            </w:r>
          </w:p>
        </w:tc>
        <w:tc>
          <w:tcPr>
            <w:tcW w:w="992"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92"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6663"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000000"/>
                <w:lang w:eastAsia="en-IE"/>
              </w:rPr>
            </w:pPr>
          </w:p>
        </w:tc>
      </w:tr>
    </w:tbl>
    <w:p w:rsidR="00D554A1" w:rsidRPr="00D554A1" w:rsidRDefault="00D554A1" w:rsidP="00D554A1"/>
    <w:p w:rsidR="00D554A1" w:rsidRPr="00D554A1" w:rsidRDefault="00D554A1" w:rsidP="00D554A1"/>
    <w:p w:rsidR="00D554A1" w:rsidRPr="00D554A1" w:rsidRDefault="00D554A1" w:rsidP="00D554A1">
      <w:pPr>
        <w:shd w:val="clear" w:color="auto" w:fill="FFFFFF"/>
        <w:spacing w:before="75" w:after="75" w:line="288" w:lineRule="auto"/>
        <w:outlineLvl w:val="2"/>
        <w:rPr>
          <w:rFonts w:ascii="Cambria" w:eastAsia="Times New Roman" w:hAnsi="Cambria" w:cs="Arial"/>
          <w:b/>
          <w:color w:val="EB931D"/>
          <w:sz w:val="24"/>
          <w:szCs w:val="24"/>
          <w:lang w:eastAsia="en-IE"/>
        </w:rPr>
      </w:pPr>
      <w:r w:rsidRPr="00D554A1">
        <w:rPr>
          <w:rFonts w:ascii="Cambria" w:eastAsia="Times New Roman" w:hAnsi="Cambria" w:cs="Arial"/>
          <w:b/>
          <w:color w:val="EB931D"/>
          <w:sz w:val="24"/>
          <w:szCs w:val="24"/>
          <w:lang w:eastAsia="en-IE"/>
        </w:rPr>
        <w:t>Accuracy and retention</w:t>
      </w:r>
    </w:p>
    <w:tbl>
      <w:tblPr>
        <w:tblStyle w:val="GridTable6Colorful-Accent46"/>
        <w:tblW w:w="15248" w:type="dxa"/>
        <w:tblInd w:w="-572" w:type="dxa"/>
        <w:tblLook w:val="04A0" w:firstRow="1" w:lastRow="0" w:firstColumn="1" w:lastColumn="0" w:noHBand="0" w:noVBand="1"/>
      </w:tblPr>
      <w:tblGrid>
        <w:gridCol w:w="2279"/>
        <w:gridCol w:w="4276"/>
        <w:gridCol w:w="997"/>
        <w:gridCol w:w="997"/>
        <w:gridCol w:w="6699"/>
      </w:tblGrid>
      <w:tr w:rsidR="00D554A1" w:rsidRPr="00D554A1" w:rsidTr="00B05FD0">
        <w:trPr>
          <w:cnfStyle w:val="100000000000" w:firstRow="1" w:lastRow="0" w:firstColumn="0" w:lastColumn="0" w:oddVBand="0" w:evenVBand="0" w:oddHBand="0"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2279" w:type="dxa"/>
            <w:hideMark/>
          </w:tcPr>
          <w:p w:rsidR="00D554A1" w:rsidRPr="00D554A1" w:rsidRDefault="00D554A1" w:rsidP="00D554A1">
            <w:pPr>
              <w:jc w:val="center"/>
              <w:rPr>
                <w:rFonts w:cs="Arial"/>
                <w:color w:val="335B7F"/>
                <w:lang w:eastAsia="en-IE"/>
              </w:rPr>
            </w:pPr>
            <w:r w:rsidRPr="00D554A1">
              <w:rPr>
                <w:rFonts w:cs="Arial"/>
                <w:i/>
                <w:iCs/>
                <w:color w:val="335B7F"/>
                <w:lang w:eastAsia="en-IE"/>
              </w:rPr>
              <w:t> </w:t>
            </w:r>
          </w:p>
        </w:tc>
        <w:tc>
          <w:tcPr>
            <w:tcW w:w="4276" w:type="dxa"/>
            <w:hideMark/>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iCs/>
                <w:color w:val="335B7F"/>
                <w:lang w:eastAsia="en-IE"/>
              </w:rPr>
              <w:t>Question</w:t>
            </w:r>
          </w:p>
        </w:tc>
        <w:tc>
          <w:tcPr>
            <w:tcW w:w="997" w:type="dxa"/>
            <w:hideMark/>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Yes</w:t>
            </w:r>
          </w:p>
        </w:tc>
        <w:tc>
          <w:tcPr>
            <w:tcW w:w="997" w:type="dxa"/>
            <w:hideMark/>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No</w:t>
            </w:r>
          </w:p>
        </w:tc>
        <w:tc>
          <w:tcPr>
            <w:tcW w:w="6699" w:type="dxa"/>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Comments/ Remedial Action</w:t>
            </w: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2279" w:type="dxa"/>
            <w:hideMark/>
          </w:tcPr>
          <w:p w:rsidR="00D554A1" w:rsidRPr="00D554A1" w:rsidRDefault="00D554A1" w:rsidP="00D554A1">
            <w:pPr>
              <w:rPr>
                <w:rFonts w:cs="Arial"/>
                <w:color w:val="335B7F"/>
                <w:lang w:eastAsia="en-IE"/>
              </w:rPr>
            </w:pPr>
            <w:r w:rsidRPr="00D554A1">
              <w:rPr>
                <w:rFonts w:cs="Arial"/>
                <w:color w:val="335B7F"/>
                <w:lang w:eastAsia="en-IE"/>
              </w:rPr>
              <w:t xml:space="preserve">Purpose limitation </w:t>
            </w:r>
          </w:p>
        </w:tc>
        <w:tc>
          <w:tcPr>
            <w:tcW w:w="4276"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 xml:space="preserve">Is personal data only used for the purposes for which it was originally collected? </w:t>
            </w:r>
          </w:p>
        </w:tc>
        <w:tc>
          <w:tcPr>
            <w:tcW w:w="997"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97"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6699"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r>
      <w:tr w:rsidR="00D554A1" w:rsidRPr="00D554A1" w:rsidTr="00B05FD0">
        <w:trPr>
          <w:trHeight w:val="943"/>
        </w:trPr>
        <w:tc>
          <w:tcPr>
            <w:cnfStyle w:val="001000000000" w:firstRow="0" w:lastRow="0" w:firstColumn="1" w:lastColumn="0" w:oddVBand="0" w:evenVBand="0" w:oddHBand="0" w:evenHBand="0" w:firstRowFirstColumn="0" w:firstRowLastColumn="0" w:lastRowFirstColumn="0" w:lastRowLastColumn="0"/>
            <w:tcW w:w="2279" w:type="dxa"/>
            <w:hideMark/>
          </w:tcPr>
          <w:p w:rsidR="00D554A1" w:rsidRPr="00D554A1" w:rsidRDefault="00D554A1" w:rsidP="00D554A1">
            <w:pPr>
              <w:rPr>
                <w:rFonts w:cs="Arial"/>
                <w:color w:val="335B7F"/>
                <w:lang w:eastAsia="en-IE"/>
              </w:rPr>
            </w:pPr>
            <w:r w:rsidRPr="00D554A1">
              <w:rPr>
                <w:rFonts w:cs="Arial"/>
                <w:color w:val="335B7F"/>
                <w:lang w:eastAsia="en-IE"/>
              </w:rPr>
              <w:lastRenderedPageBreak/>
              <w:t>Data minimisation</w:t>
            </w:r>
          </w:p>
        </w:tc>
        <w:tc>
          <w:tcPr>
            <w:tcW w:w="4276" w:type="dxa"/>
            <w:hideMark/>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 xml:space="preserve">Is the personal data collected limited to what is necessary for the purposes for which it is processed? </w:t>
            </w:r>
          </w:p>
        </w:tc>
        <w:tc>
          <w:tcPr>
            <w:tcW w:w="997" w:type="dxa"/>
            <w:hideMark/>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97" w:type="dxa"/>
            <w:hideMark/>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6699"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1204"/>
        </w:trPr>
        <w:tc>
          <w:tcPr>
            <w:cnfStyle w:val="001000000000" w:firstRow="0" w:lastRow="0" w:firstColumn="1" w:lastColumn="0" w:oddVBand="0" w:evenVBand="0" w:oddHBand="0" w:evenHBand="0" w:firstRowFirstColumn="0" w:firstRowLastColumn="0" w:lastRowFirstColumn="0" w:lastRowLastColumn="0"/>
            <w:tcW w:w="2279" w:type="dxa"/>
          </w:tcPr>
          <w:p w:rsidR="00D554A1" w:rsidRPr="00D554A1" w:rsidRDefault="00D554A1" w:rsidP="00D554A1">
            <w:pPr>
              <w:rPr>
                <w:rFonts w:cs="Arial"/>
                <w:color w:val="335B7F"/>
                <w:lang w:eastAsia="en-IE"/>
              </w:rPr>
            </w:pPr>
            <w:r w:rsidRPr="00D554A1">
              <w:rPr>
                <w:rFonts w:cs="Arial"/>
                <w:color w:val="335B7F"/>
                <w:lang w:eastAsia="en-IE"/>
              </w:rPr>
              <w:t>Accuracy</w:t>
            </w:r>
          </w:p>
        </w:tc>
        <w:tc>
          <w:tcPr>
            <w:tcW w:w="4276"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 xml:space="preserve">Are procedures in place to ensure personal data is kept up to date and accurate and where a correction is required, the necessary changes are made without delay? </w:t>
            </w:r>
          </w:p>
        </w:tc>
        <w:tc>
          <w:tcPr>
            <w:tcW w:w="997"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97"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6699"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r>
      <w:tr w:rsidR="00D554A1" w:rsidRPr="00D554A1" w:rsidTr="00B05FD0">
        <w:trPr>
          <w:trHeight w:val="1416"/>
        </w:trPr>
        <w:tc>
          <w:tcPr>
            <w:cnfStyle w:val="001000000000" w:firstRow="0" w:lastRow="0" w:firstColumn="1" w:lastColumn="0" w:oddVBand="0" w:evenVBand="0" w:oddHBand="0" w:evenHBand="0" w:firstRowFirstColumn="0" w:firstRowLastColumn="0" w:lastRowFirstColumn="0" w:lastRowLastColumn="0"/>
            <w:tcW w:w="2279" w:type="dxa"/>
          </w:tcPr>
          <w:p w:rsidR="00D554A1" w:rsidRPr="00D554A1" w:rsidRDefault="00D554A1" w:rsidP="00D554A1">
            <w:pPr>
              <w:rPr>
                <w:rFonts w:cs="Arial"/>
                <w:color w:val="335B7F"/>
                <w:lang w:eastAsia="en-IE"/>
              </w:rPr>
            </w:pPr>
            <w:r w:rsidRPr="00D554A1">
              <w:rPr>
                <w:rFonts w:cs="Arial"/>
                <w:color w:val="335B7F"/>
                <w:lang w:eastAsia="en-IE"/>
              </w:rPr>
              <w:t>Retention</w:t>
            </w:r>
          </w:p>
        </w:tc>
        <w:tc>
          <w:tcPr>
            <w:tcW w:w="4276"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 xml:space="preserve">Are retention policies and procedures in place to ensure data is held for no longer than is necessary for the purposes for which it was collected? </w:t>
            </w:r>
          </w:p>
        </w:tc>
        <w:tc>
          <w:tcPr>
            <w:tcW w:w="997"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97"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6699"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1180"/>
        </w:trPr>
        <w:tc>
          <w:tcPr>
            <w:cnfStyle w:val="001000000000" w:firstRow="0" w:lastRow="0" w:firstColumn="1" w:lastColumn="0" w:oddVBand="0" w:evenVBand="0" w:oddHBand="0" w:evenHBand="0" w:firstRowFirstColumn="0" w:firstRowLastColumn="0" w:lastRowFirstColumn="0" w:lastRowLastColumn="0"/>
            <w:tcW w:w="2279" w:type="dxa"/>
          </w:tcPr>
          <w:p w:rsidR="00D554A1" w:rsidRPr="00D554A1" w:rsidRDefault="00D554A1" w:rsidP="00D554A1">
            <w:pPr>
              <w:rPr>
                <w:rFonts w:cs="Arial"/>
                <w:color w:val="335B7F"/>
                <w:lang w:eastAsia="en-IE"/>
              </w:rPr>
            </w:pPr>
            <w:r w:rsidRPr="00D554A1">
              <w:rPr>
                <w:rFonts w:cs="Arial"/>
                <w:color w:val="335B7F"/>
                <w:lang w:eastAsia="en-IE"/>
              </w:rPr>
              <w:t>Other legal obligations governing retention</w:t>
            </w:r>
          </w:p>
        </w:tc>
        <w:tc>
          <w:tcPr>
            <w:tcW w:w="4276"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Is your business subject to other rules that require a minimum retention period (e.g. medical records/tax records)?</w:t>
            </w:r>
          </w:p>
        </w:tc>
        <w:tc>
          <w:tcPr>
            <w:tcW w:w="997"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97"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6699"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r>
      <w:tr w:rsidR="00D554A1" w:rsidRPr="00D554A1" w:rsidTr="00B05FD0">
        <w:trPr>
          <w:trHeight w:val="1180"/>
        </w:trPr>
        <w:tc>
          <w:tcPr>
            <w:cnfStyle w:val="001000000000" w:firstRow="0" w:lastRow="0" w:firstColumn="1" w:lastColumn="0" w:oddVBand="0" w:evenVBand="0" w:oddHBand="0" w:evenHBand="0" w:firstRowFirstColumn="0" w:firstRowLastColumn="0" w:lastRowFirstColumn="0" w:lastRowLastColumn="0"/>
            <w:tcW w:w="2279" w:type="dxa"/>
          </w:tcPr>
          <w:p w:rsidR="00D554A1" w:rsidRPr="00D554A1" w:rsidRDefault="00D554A1" w:rsidP="00D554A1">
            <w:pPr>
              <w:rPr>
                <w:rFonts w:cs="Arial"/>
                <w:color w:val="335B7F"/>
                <w:lang w:eastAsia="en-IE"/>
              </w:rPr>
            </w:pPr>
          </w:p>
        </w:tc>
        <w:tc>
          <w:tcPr>
            <w:tcW w:w="4276"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Do you have procedures in place to ensure data is destroyed securely, in accordance with your retention policies?</w:t>
            </w:r>
          </w:p>
        </w:tc>
        <w:tc>
          <w:tcPr>
            <w:tcW w:w="997"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97"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6699"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1049"/>
        </w:trPr>
        <w:tc>
          <w:tcPr>
            <w:cnfStyle w:val="001000000000" w:firstRow="0" w:lastRow="0" w:firstColumn="1" w:lastColumn="0" w:oddVBand="0" w:evenVBand="0" w:oddHBand="0" w:evenHBand="0" w:firstRowFirstColumn="0" w:firstRowLastColumn="0" w:lastRowFirstColumn="0" w:lastRowLastColumn="0"/>
            <w:tcW w:w="2279" w:type="dxa"/>
          </w:tcPr>
          <w:p w:rsidR="00D554A1" w:rsidRPr="00D554A1" w:rsidRDefault="00D554A1" w:rsidP="00D554A1">
            <w:pPr>
              <w:rPr>
                <w:rFonts w:cs="Arial"/>
                <w:color w:val="335B7F"/>
                <w:lang w:eastAsia="en-IE"/>
              </w:rPr>
            </w:pPr>
            <w:r w:rsidRPr="00D554A1">
              <w:rPr>
                <w:rFonts w:cs="Arial"/>
                <w:color w:val="335B7F"/>
                <w:lang w:eastAsia="en-IE"/>
              </w:rPr>
              <w:t>Duplication of records</w:t>
            </w:r>
          </w:p>
        </w:tc>
        <w:tc>
          <w:tcPr>
            <w:tcW w:w="4276"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Are procedures in place to ensure that there is no unnecessary or unregulated duplication of records?</w:t>
            </w:r>
          </w:p>
        </w:tc>
        <w:tc>
          <w:tcPr>
            <w:tcW w:w="997"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97"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6699"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r>
    </w:tbl>
    <w:p w:rsidR="00D554A1" w:rsidRPr="00D554A1" w:rsidRDefault="00D554A1" w:rsidP="00D554A1">
      <w:pPr>
        <w:rPr>
          <w:rFonts w:ascii="Cambria" w:eastAsia="Times New Roman" w:hAnsi="Cambria" w:cs="Arial"/>
          <w:b/>
          <w:color w:val="EB931D"/>
          <w:sz w:val="24"/>
          <w:szCs w:val="24"/>
          <w:lang w:eastAsia="en-IE"/>
        </w:rPr>
      </w:pPr>
    </w:p>
    <w:p w:rsidR="00D554A1" w:rsidRPr="00D554A1" w:rsidRDefault="00D554A1" w:rsidP="00D554A1">
      <w:pPr>
        <w:shd w:val="clear" w:color="auto" w:fill="FFFFFF"/>
        <w:spacing w:before="75" w:after="75" w:line="288" w:lineRule="auto"/>
        <w:outlineLvl w:val="2"/>
        <w:rPr>
          <w:rFonts w:ascii="Cambria" w:eastAsia="Times New Roman" w:hAnsi="Cambria" w:cs="Arial"/>
          <w:b/>
          <w:color w:val="EB931D"/>
          <w:sz w:val="24"/>
          <w:szCs w:val="24"/>
          <w:lang w:eastAsia="en-IE"/>
        </w:rPr>
      </w:pPr>
      <w:r w:rsidRPr="00D554A1">
        <w:rPr>
          <w:rFonts w:ascii="Cambria" w:eastAsia="Times New Roman" w:hAnsi="Cambria" w:cs="Arial"/>
          <w:b/>
          <w:color w:val="EB931D"/>
          <w:sz w:val="24"/>
          <w:szCs w:val="24"/>
          <w:lang w:eastAsia="en-IE"/>
        </w:rPr>
        <w:t>Transparency requirements</w:t>
      </w:r>
    </w:p>
    <w:tbl>
      <w:tblPr>
        <w:tblStyle w:val="GridTable6Colorful-Accent45"/>
        <w:tblW w:w="15168" w:type="dxa"/>
        <w:tblInd w:w="-572" w:type="dxa"/>
        <w:tblLook w:val="04A0" w:firstRow="1" w:lastRow="0" w:firstColumn="1" w:lastColumn="0" w:noHBand="0" w:noVBand="1"/>
      </w:tblPr>
      <w:tblGrid>
        <w:gridCol w:w="2381"/>
        <w:gridCol w:w="4140"/>
        <w:gridCol w:w="992"/>
        <w:gridCol w:w="992"/>
        <w:gridCol w:w="6663"/>
      </w:tblGrid>
      <w:tr w:rsidR="00D554A1" w:rsidRPr="00D554A1" w:rsidTr="00B05F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1" w:type="dxa"/>
            <w:hideMark/>
          </w:tcPr>
          <w:p w:rsidR="00D554A1" w:rsidRPr="00D554A1" w:rsidRDefault="00D554A1" w:rsidP="00D554A1">
            <w:pPr>
              <w:jc w:val="center"/>
              <w:rPr>
                <w:rFonts w:cs="Arial"/>
                <w:color w:val="000000"/>
                <w:lang w:eastAsia="en-IE"/>
              </w:rPr>
            </w:pPr>
            <w:r w:rsidRPr="00D554A1">
              <w:rPr>
                <w:rFonts w:cs="Arial"/>
                <w:i/>
                <w:iCs/>
                <w:color w:val="000000"/>
                <w:lang w:eastAsia="en-IE"/>
              </w:rPr>
              <w:t> </w:t>
            </w:r>
          </w:p>
        </w:tc>
        <w:tc>
          <w:tcPr>
            <w:tcW w:w="4140" w:type="dxa"/>
            <w:hideMark/>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iCs/>
                <w:color w:val="335B7F"/>
                <w:lang w:eastAsia="en-IE"/>
              </w:rPr>
              <w:t>Question</w:t>
            </w:r>
          </w:p>
        </w:tc>
        <w:tc>
          <w:tcPr>
            <w:tcW w:w="992" w:type="dxa"/>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Yes</w:t>
            </w:r>
          </w:p>
        </w:tc>
        <w:tc>
          <w:tcPr>
            <w:tcW w:w="992" w:type="dxa"/>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No</w:t>
            </w:r>
          </w:p>
        </w:tc>
        <w:tc>
          <w:tcPr>
            <w:tcW w:w="6663" w:type="dxa"/>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Comments/ Remedial Action</w:t>
            </w: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1709"/>
        </w:trPr>
        <w:tc>
          <w:tcPr>
            <w:cnfStyle w:val="001000000000" w:firstRow="0" w:lastRow="0" w:firstColumn="1" w:lastColumn="0" w:oddVBand="0" w:evenVBand="0" w:oddHBand="0" w:evenHBand="0" w:firstRowFirstColumn="0" w:firstRowLastColumn="0" w:lastRowFirstColumn="0" w:lastRowLastColumn="0"/>
            <w:tcW w:w="2381" w:type="dxa"/>
            <w:hideMark/>
          </w:tcPr>
          <w:p w:rsidR="00D554A1" w:rsidRPr="00D554A1" w:rsidRDefault="00D554A1" w:rsidP="00D554A1">
            <w:pPr>
              <w:rPr>
                <w:rFonts w:cs="Arial"/>
                <w:color w:val="335B7F"/>
                <w:lang w:eastAsia="en-IE"/>
              </w:rPr>
            </w:pPr>
            <w:r w:rsidRPr="00D554A1">
              <w:rPr>
                <w:rFonts w:cs="Arial"/>
                <w:color w:val="335B7F"/>
                <w:lang w:eastAsia="en-IE"/>
              </w:rPr>
              <w:t>Transparency to customers and employees (Articles 12, 13 and 14 and further guidance available on  GDPRandYou.ie)</w:t>
            </w:r>
          </w:p>
        </w:tc>
        <w:tc>
          <w:tcPr>
            <w:tcW w:w="4140"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 xml:space="preserve">Are service users/employees fully informed of how you use their data in a concise, transparent, intelligible and easily accessible form using clear and plain language? </w:t>
            </w:r>
          </w:p>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92"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92"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6663"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r>
      <w:tr w:rsidR="00D554A1" w:rsidRPr="00D554A1" w:rsidTr="00B05FD0">
        <w:trPr>
          <w:trHeight w:val="1413"/>
        </w:trPr>
        <w:tc>
          <w:tcPr>
            <w:cnfStyle w:val="001000000000" w:firstRow="0" w:lastRow="0" w:firstColumn="1" w:lastColumn="0" w:oddVBand="0" w:evenVBand="0" w:oddHBand="0" w:evenHBand="0" w:firstRowFirstColumn="0" w:firstRowLastColumn="0" w:lastRowFirstColumn="0" w:lastRowLastColumn="0"/>
            <w:tcW w:w="2381" w:type="dxa"/>
          </w:tcPr>
          <w:p w:rsidR="00D554A1" w:rsidRPr="00D554A1" w:rsidRDefault="00D554A1" w:rsidP="00D554A1">
            <w:pPr>
              <w:rPr>
                <w:rFonts w:cs="Arial"/>
                <w:color w:val="335B7F"/>
                <w:lang w:eastAsia="en-IE"/>
              </w:rPr>
            </w:pPr>
          </w:p>
        </w:tc>
        <w:tc>
          <w:tcPr>
            <w:tcW w:w="4140"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 xml:space="preserve">Where personal data is collected directly from the individuals, are procedures in place to provide the information listed at Article 13 of the GDPR? </w:t>
            </w:r>
          </w:p>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92"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92"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6663"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1547"/>
        </w:trPr>
        <w:tc>
          <w:tcPr>
            <w:cnfStyle w:val="001000000000" w:firstRow="0" w:lastRow="0" w:firstColumn="1" w:lastColumn="0" w:oddVBand="0" w:evenVBand="0" w:oddHBand="0" w:evenHBand="0" w:firstRowFirstColumn="0" w:firstRowLastColumn="0" w:lastRowFirstColumn="0" w:lastRowLastColumn="0"/>
            <w:tcW w:w="2381" w:type="dxa"/>
          </w:tcPr>
          <w:p w:rsidR="00D554A1" w:rsidRPr="00D554A1" w:rsidRDefault="00D554A1" w:rsidP="00D554A1">
            <w:pPr>
              <w:rPr>
                <w:rFonts w:cs="Arial"/>
                <w:color w:val="335B7F"/>
                <w:lang w:eastAsia="en-IE"/>
              </w:rPr>
            </w:pPr>
          </w:p>
        </w:tc>
        <w:tc>
          <w:tcPr>
            <w:tcW w:w="4140"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 xml:space="preserve">If personal data is not collected from the subject but from a third party (e.g. acquired as part of a merger) are procedures in place to provide the information listed at Article 14 of the GDPR? </w:t>
            </w:r>
          </w:p>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92"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92"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6663"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r>
      <w:tr w:rsidR="00D554A1" w:rsidRPr="00D554A1" w:rsidTr="00B05FD0">
        <w:trPr>
          <w:trHeight w:val="1540"/>
        </w:trPr>
        <w:tc>
          <w:tcPr>
            <w:cnfStyle w:val="001000000000" w:firstRow="0" w:lastRow="0" w:firstColumn="1" w:lastColumn="0" w:oddVBand="0" w:evenVBand="0" w:oddHBand="0" w:evenHBand="0" w:firstRowFirstColumn="0" w:firstRowLastColumn="0" w:lastRowFirstColumn="0" w:lastRowLastColumn="0"/>
            <w:tcW w:w="2381" w:type="dxa"/>
          </w:tcPr>
          <w:p w:rsidR="00D554A1" w:rsidRPr="00D554A1" w:rsidRDefault="00D554A1" w:rsidP="00D554A1">
            <w:pPr>
              <w:rPr>
                <w:rFonts w:cs="Arial"/>
                <w:color w:val="335B7F"/>
                <w:lang w:eastAsia="en-IE"/>
              </w:rPr>
            </w:pPr>
          </w:p>
        </w:tc>
        <w:tc>
          <w:tcPr>
            <w:tcW w:w="4140"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When engaging with individuals, such as when providing a service, sale of a good or CCTV monitoring, are procedures in place to proactively inform individuals of their GDPR rights?</w:t>
            </w:r>
          </w:p>
        </w:tc>
        <w:tc>
          <w:tcPr>
            <w:tcW w:w="992"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92"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6663"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1265"/>
        </w:trPr>
        <w:tc>
          <w:tcPr>
            <w:cnfStyle w:val="001000000000" w:firstRow="0" w:lastRow="0" w:firstColumn="1" w:lastColumn="0" w:oddVBand="0" w:evenVBand="0" w:oddHBand="0" w:evenHBand="0" w:firstRowFirstColumn="0" w:firstRowLastColumn="0" w:lastRowFirstColumn="0" w:lastRowLastColumn="0"/>
            <w:tcW w:w="2381" w:type="dxa"/>
          </w:tcPr>
          <w:p w:rsidR="00D554A1" w:rsidRPr="00D554A1" w:rsidRDefault="00D554A1" w:rsidP="00D554A1">
            <w:pPr>
              <w:rPr>
                <w:rFonts w:cs="Arial"/>
                <w:color w:val="335B7F"/>
                <w:lang w:eastAsia="en-IE"/>
              </w:rPr>
            </w:pPr>
          </w:p>
        </w:tc>
        <w:tc>
          <w:tcPr>
            <w:tcW w:w="4140"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Is information on how the organisation facilitates individuals exercising their GDPR rights published in an easily accessible and readable format?</w:t>
            </w:r>
          </w:p>
        </w:tc>
        <w:tc>
          <w:tcPr>
            <w:tcW w:w="992"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92"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6663"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r>
    </w:tbl>
    <w:p w:rsidR="00D554A1" w:rsidRPr="00D554A1" w:rsidRDefault="00D554A1" w:rsidP="00D554A1">
      <w:pPr>
        <w:rPr>
          <w:rFonts w:ascii="Cambria" w:eastAsia="Times New Roman" w:hAnsi="Cambria" w:cs="Arial"/>
          <w:b/>
          <w:color w:val="EB931D"/>
          <w:sz w:val="24"/>
          <w:szCs w:val="24"/>
          <w:lang w:eastAsia="en-IE"/>
        </w:rPr>
      </w:pPr>
      <w:r w:rsidRPr="00D554A1">
        <w:rPr>
          <w:rFonts w:ascii="Cambria" w:eastAsia="Times New Roman" w:hAnsi="Cambria" w:cs="Arial"/>
          <w:b/>
          <w:color w:val="EB931D"/>
          <w:sz w:val="24"/>
          <w:szCs w:val="24"/>
          <w:lang w:eastAsia="en-IE"/>
        </w:rPr>
        <w:br w:type="page"/>
      </w:r>
    </w:p>
    <w:p w:rsidR="00D554A1" w:rsidRPr="00D554A1" w:rsidRDefault="00D554A1" w:rsidP="00D554A1">
      <w:pPr>
        <w:shd w:val="clear" w:color="auto" w:fill="FFFFFF"/>
        <w:spacing w:before="75" w:after="75" w:line="288" w:lineRule="auto"/>
        <w:outlineLvl w:val="2"/>
        <w:rPr>
          <w:rFonts w:ascii="Cambria" w:eastAsia="Times New Roman" w:hAnsi="Cambria" w:cs="Arial"/>
          <w:b/>
          <w:color w:val="EB931D"/>
          <w:sz w:val="24"/>
          <w:szCs w:val="24"/>
          <w:lang w:eastAsia="en-IE"/>
        </w:rPr>
      </w:pPr>
      <w:r w:rsidRPr="00D554A1">
        <w:rPr>
          <w:rFonts w:ascii="Cambria" w:eastAsia="Times New Roman" w:hAnsi="Cambria" w:cs="Arial"/>
          <w:b/>
          <w:color w:val="EB931D"/>
          <w:sz w:val="24"/>
          <w:szCs w:val="24"/>
          <w:lang w:eastAsia="en-IE"/>
        </w:rPr>
        <w:lastRenderedPageBreak/>
        <w:t>Other data controller obligations</w:t>
      </w:r>
    </w:p>
    <w:tbl>
      <w:tblPr>
        <w:tblStyle w:val="GridTable6Colorful-Accent41"/>
        <w:tblW w:w="14931" w:type="dxa"/>
        <w:tblInd w:w="-572" w:type="dxa"/>
        <w:tblLook w:val="04A0" w:firstRow="1" w:lastRow="0" w:firstColumn="1" w:lastColumn="0" w:noHBand="0" w:noVBand="1"/>
      </w:tblPr>
      <w:tblGrid>
        <w:gridCol w:w="2508"/>
        <w:gridCol w:w="3911"/>
        <w:gridCol w:w="976"/>
        <w:gridCol w:w="976"/>
        <w:gridCol w:w="6560"/>
      </w:tblGrid>
      <w:tr w:rsidR="00D554A1" w:rsidRPr="00D554A1" w:rsidTr="00B05FD0">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8" w:type="dxa"/>
            <w:hideMark/>
          </w:tcPr>
          <w:p w:rsidR="00D554A1" w:rsidRPr="00D554A1" w:rsidRDefault="00D554A1" w:rsidP="00D554A1">
            <w:pPr>
              <w:jc w:val="center"/>
              <w:rPr>
                <w:rFonts w:cs="Arial"/>
                <w:color w:val="335B7F"/>
                <w:lang w:eastAsia="en-IE"/>
              </w:rPr>
            </w:pPr>
            <w:r w:rsidRPr="00D554A1">
              <w:rPr>
                <w:rFonts w:cs="Arial"/>
                <w:i/>
                <w:iCs/>
                <w:color w:val="335B7F"/>
                <w:lang w:eastAsia="en-IE"/>
              </w:rPr>
              <w:t> </w:t>
            </w:r>
          </w:p>
        </w:tc>
        <w:tc>
          <w:tcPr>
            <w:tcW w:w="3911" w:type="dxa"/>
            <w:hideMark/>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iCs/>
                <w:color w:val="335B7F"/>
                <w:lang w:eastAsia="en-IE"/>
              </w:rPr>
              <w:t>Question</w:t>
            </w:r>
          </w:p>
        </w:tc>
        <w:tc>
          <w:tcPr>
            <w:tcW w:w="976" w:type="dxa"/>
            <w:hideMark/>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Yes</w:t>
            </w:r>
          </w:p>
        </w:tc>
        <w:tc>
          <w:tcPr>
            <w:tcW w:w="976" w:type="dxa"/>
            <w:hideMark/>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No</w:t>
            </w:r>
          </w:p>
        </w:tc>
        <w:tc>
          <w:tcPr>
            <w:tcW w:w="6560" w:type="dxa"/>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Comments/Remedial Action</w:t>
            </w: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1414"/>
        </w:trPr>
        <w:tc>
          <w:tcPr>
            <w:cnfStyle w:val="001000000000" w:firstRow="0" w:lastRow="0" w:firstColumn="1" w:lastColumn="0" w:oddVBand="0" w:evenVBand="0" w:oddHBand="0" w:evenHBand="0" w:firstRowFirstColumn="0" w:firstRowLastColumn="0" w:lastRowFirstColumn="0" w:lastRowLastColumn="0"/>
            <w:tcW w:w="2508" w:type="dxa"/>
          </w:tcPr>
          <w:p w:rsidR="00D554A1" w:rsidRPr="00D554A1" w:rsidRDefault="00D554A1" w:rsidP="00D554A1">
            <w:pPr>
              <w:rPr>
                <w:rFonts w:cs="Arial"/>
                <w:color w:val="335B7F"/>
                <w:lang w:eastAsia="en-IE"/>
              </w:rPr>
            </w:pPr>
            <w:r w:rsidRPr="00D554A1">
              <w:rPr>
                <w:rFonts w:cs="Arial"/>
                <w:color w:val="335B7F"/>
                <w:lang w:eastAsia="en-IE"/>
              </w:rPr>
              <w:t>Supplier Agreements (Articles 27 to 29)</w:t>
            </w:r>
          </w:p>
        </w:tc>
        <w:tc>
          <w:tcPr>
            <w:tcW w:w="3911"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Have agreements with suppliers and other third parties processing personal data on your behalf been reviewed to ensure all appropriate data protection requirements are included?</w:t>
            </w:r>
          </w:p>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76"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76"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6560"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r>
      <w:tr w:rsidR="00D554A1" w:rsidRPr="00D554A1" w:rsidTr="00B05FD0">
        <w:trPr>
          <w:trHeight w:val="1206"/>
        </w:trPr>
        <w:tc>
          <w:tcPr>
            <w:cnfStyle w:val="001000000000" w:firstRow="0" w:lastRow="0" w:firstColumn="1" w:lastColumn="0" w:oddVBand="0" w:evenVBand="0" w:oddHBand="0" w:evenHBand="0" w:firstRowFirstColumn="0" w:firstRowLastColumn="0" w:lastRowFirstColumn="0" w:lastRowLastColumn="0"/>
            <w:tcW w:w="2508" w:type="dxa"/>
            <w:hideMark/>
          </w:tcPr>
          <w:p w:rsidR="00D554A1" w:rsidRPr="00D554A1" w:rsidRDefault="00D554A1" w:rsidP="00D554A1">
            <w:pPr>
              <w:rPr>
                <w:rFonts w:cs="Arial"/>
                <w:color w:val="335B7F"/>
                <w:lang w:eastAsia="en-IE"/>
              </w:rPr>
            </w:pPr>
            <w:r w:rsidRPr="00D554A1">
              <w:rPr>
                <w:rFonts w:cs="Arial"/>
                <w:color w:val="335B7F"/>
                <w:lang w:eastAsia="en-IE"/>
              </w:rPr>
              <w:t>Data Protection Officers (DPOs) (Articles 37 to 39 and further guidance available on GDPRandYou.ie)</w:t>
            </w:r>
          </w:p>
        </w:tc>
        <w:tc>
          <w:tcPr>
            <w:tcW w:w="3911" w:type="dxa"/>
            <w:hideMark/>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Do you need to appoint a DPO as per Article 37 of the GDPR?</w:t>
            </w:r>
          </w:p>
        </w:tc>
        <w:tc>
          <w:tcPr>
            <w:tcW w:w="976"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76" w:type="dxa"/>
            <w:hideMark/>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 </w:t>
            </w:r>
          </w:p>
        </w:tc>
        <w:tc>
          <w:tcPr>
            <w:tcW w:w="6560"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2508" w:type="dxa"/>
            <w:hideMark/>
          </w:tcPr>
          <w:p w:rsidR="00D554A1" w:rsidRPr="00D554A1" w:rsidRDefault="00D554A1" w:rsidP="00D554A1">
            <w:pPr>
              <w:rPr>
                <w:rFonts w:cs="Arial"/>
                <w:color w:val="335B7F"/>
                <w:lang w:eastAsia="en-IE"/>
              </w:rPr>
            </w:pPr>
            <w:r w:rsidRPr="00D554A1">
              <w:rPr>
                <w:rFonts w:cs="Arial"/>
                <w:color w:val="335B7F"/>
                <w:lang w:eastAsia="en-IE"/>
              </w:rPr>
              <w:t> </w:t>
            </w:r>
          </w:p>
        </w:tc>
        <w:tc>
          <w:tcPr>
            <w:tcW w:w="3911"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 xml:space="preserve">If it is decided that a DPO is not required, have you documented the reasons why? </w:t>
            </w:r>
          </w:p>
        </w:tc>
        <w:tc>
          <w:tcPr>
            <w:tcW w:w="976"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76"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 </w:t>
            </w:r>
          </w:p>
        </w:tc>
        <w:tc>
          <w:tcPr>
            <w:tcW w:w="6560"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r>
      <w:tr w:rsidR="00D554A1" w:rsidRPr="00D554A1" w:rsidTr="00B05FD0">
        <w:trPr>
          <w:trHeight w:val="832"/>
        </w:trPr>
        <w:tc>
          <w:tcPr>
            <w:cnfStyle w:val="001000000000" w:firstRow="0" w:lastRow="0" w:firstColumn="1" w:lastColumn="0" w:oddVBand="0" w:evenVBand="0" w:oddHBand="0" w:evenHBand="0" w:firstRowFirstColumn="0" w:firstRowLastColumn="0" w:lastRowFirstColumn="0" w:lastRowLastColumn="0"/>
            <w:tcW w:w="2508" w:type="dxa"/>
            <w:hideMark/>
          </w:tcPr>
          <w:p w:rsidR="00D554A1" w:rsidRPr="00D554A1" w:rsidRDefault="00D554A1" w:rsidP="00D554A1">
            <w:pPr>
              <w:rPr>
                <w:rFonts w:cs="Arial"/>
                <w:color w:val="335B7F"/>
                <w:lang w:eastAsia="en-IE"/>
              </w:rPr>
            </w:pPr>
            <w:r w:rsidRPr="00D554A1">
              <w:rPr>
                <w:rFonts w:cs="Arial"/>
                <w:color w:val="335B7F"/>
                <w:lang w:eastAsia="en-IE"/>
              </w:rPr>
              <w:t> </w:t>
            </w:r>
          </w:p>
        </w:tc>
        <w:tc>
          <w:tcPr>
            <w:tcW w:w="3911" w:type="dxa"/>
            <w:hideMark/>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Where a DPO is appointed, are escalation and reporting lines in place? Are these procedures documented?</w:t>
            </w:r>
          </w:p>
        </w:tc>
        <w:tc>
          <w:tcPr>
            <w:tcW w:w="976"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76" w:type="dxa"/>
            <w:hideMark/>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 </w:t>
            </w:r>
          </w:p>
        </w:tc>
        <w:tc>
          <w:tcPr>
            <w:tcW w:w="6560"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2263"/>
        </w:trPr>
        <w:tc>
          <w:tcPr>
            <w:cnfStyle w:val="001000000000" w:firstRow="0" w:lastRow="0" w:firstColumn="1" w:lastColumn="0" w:oddVBand="0" w:evenVBand="0" w:oddHBand="0" w:evenHBand="0" w:firstRowFirstColumn="0" w:firstRowLastColumn="0" w:lastRowFirstColumn="0" w:lastRowLastColumn="0"/>
            <w:tcW w:w="2508" w:type="dxa"/>
          </w:tcPr>
          <w:p w:rsidR="00D554A1" w:rsidRPr="00D554A1" w:rsidRDefault="00D554A1" w:rsidP="00D554A1">
            <w:pPr>
              <w:rPr>
                <w:rFonts w:cs="Arial"/>
                <w:color w:val="335B7F"/>
                <w:lang w:eastAsia="en-IE"/>
              </w:rPr>
            </w:pPr>
          </w:p>
        </w:tc>
        <w:tc>
          <w:tcPr>
            <w:tcW w:w="3911"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Have you published the contact details of your DPO to facilitate your customers/ employees in making contact with them?</w:t>
            </w:r>
          </w:p>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(Note: post 25 May 2018 you will also be required to notify your data protection authority of your DPO’s contact details)</w:t>
            </w:r>
          </w:p>
        </w:tc>
        <w:tc>
          <w:tcPr>
            <w:tcW w:w="976"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76"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6560"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r>
      <w:tr w:rsidR="00D554A1" w:rsidRPr="00D554A1" w:rsidTr="00B05FD0">
        <w:trPr>
          <w:trHeight w:val="1454"/>
        </w:trPr>
        <w:tc>
          <w:tcPr>
            <w:cnfStyle w:val="001000000000" w:firstRow="0" w:lastRow="0" w:firstColumn="1" w:lastColumn="0" w:oddVBand="0" w:evenVBand="0" w:oddHBand="0" w:evenHBand="0" w:firstRowFirstColumn="0" w:firstRowLastColumn="0" w:lastRowFirstColumn="0" w:lastRowLastColumn="0"/>
            <w:tcW w:w="2508" w:type="dxa"/>
            <w:hideMark/>
          </w:tcPr>
          <w:p w:rsidR="00D554A1" w:rsidRPr="00D554A1" w:rsidRDefault="00D554A1" w:rsidP="00D554A1">
            <w:pPr>
              <w:rPr>
                <w:rFonts w:cs="Arial"/>
                <w:color w:val="335B7F"/>
                <w:lang w:eastAsia="en-IE"/>
              </w:rPr>
            </w:pPr>
            <w:r w:rsidRPr="00D554A1">
              <w:rPr>
                <w:rFonts w:cs="Arial"/>
                <w:color w:val="335B7F"/>
                <w:lang w:eastAsia="en-IE"/>
              </w:rPr>
              <w:t>Data Protection Impact Assessments (DPIAs) (Article 35 and further guidance available on  GDPRandYou.ie)</w:t>
            </w:r>
          </w:p>
        </w:tc>
        <w:tc>
          <w:tcPr>
            <w:tcW w:w="3911" w:type="dxa"/>
            <w:hideMark/>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If your data processing is considered high risk, do you have a process for identifying the need for, and conducting of, DPIAs? Are these procedures documented?</w:t>
            </w:r>
          </w:p>
        </w:tc>
        <w:tc>
          <w:tcPr>
            <w:tcW w:w="976"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76" w:type="dxa"/>
            <w:hideMark/>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 </w:t>
            </w:r>
          </w:p>
        </w:tc>
        <w:tc>
          <w:tcPr>
            <w:tcW w:w="6560"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r>
    </w:tbl>
    <w:p w:rsidR="00D554A1" w:rsidRPr="00D554A1" w:rsidRDefault="00D554A1" w:rsidP="00D554A1">
      <w:pPr>
        <w:rPr>
          <w:rFonts w:ascii="Cambria" w:eastAsia="Times New Roman" w:hAnsi="Cambria" w:cs="Arial"/>
          <w:b/>
          <w:color w:val="EB931D"/>
          <w:sz w:val="24"/>
          <w:szCs w:val="24"/>
          <w:lang w:eastAsia="en-IE"/>
        </w:rPr>
      </w:pPr>
    </w:p>
    <w:p w:rsidR="00D554A1" w:rsidRPr="00D554A1" w:rsidRDefault="00D554A1" w:rsidP="00D554A1">
      <w:pPr>
        <w:rPr>
          <w:rFonts w:ascii="Cambria" w:eastAsia="Times New Roman" w:hAnsi="Cambria" w:cs="Arial"/>
          <w:b/>
          <w:color w:val="EB931D"/>
          <w:sz w:val="24"/>
          <w:szCs w:val="24"/>
          <w:lang w:eastAsia="en-IE"/>
        </w:rPr>
      </w:pPr>
      <w:r w:rsidRPr="00D554A1">
        <w:rPr>
          <w:rFonts w:ascii="Cambria" w:eastAsia="Times New Roman" w:hAnsi="Cambria" w:cs="Arial"/>
          <w:b/>
          <w:color w:val="EB931D"/>
          <w:sz w:val="24"/>
          <w:szCs w:val="24"/>
          <w:lang w:eastAsia="en-IE"/>
        </w:rPr>
        <w:t>Data security</w:t>
      </w:r>
    </w:p>
    <w:tbl>
      <w:tblPr>
        <w:tblStyle w:val="GridTable6Colorful-Accent44"/>
        <w:tblW w:w="14914" w:type="dxa"/>
        <w:tblInd w:w="-572" w:type="dxa"/>
        <w:tblLook w:val="04A0" w:firstRow="1" w:lastRow="0" w:firstColumn="1" w:lastColumn="0" w:noHBand="0" w:noVBand="1"/>
      </w:tblPr>
      <w:tblGrid>
        <w:gridCol w:w="2451"/>
        <w:gridCol w:w="3961"/>
        <w:gridCol w:w="975"/>
        <w:gridCol w:w="975"/>
        <w:gridCol w:w="6552"/>
      </w:tblGrid>
      <w:tr w:rsidR="00D554A1" w:rsidRPr="00D554A1" w:rsidTr="00B05FD0">
        <w:trPr>
          <w:cnfStyle w:val="100000000000" w:firstRow="1" w:lastRow="0" w:firstColumn="0" w:lastColumn="0" w:oddVBand="0" w:evenVBand="0" w:oddHBand="0"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2451" w:type="dxa"/>
            <w:hideMark/>
          </w:tcPr>
          <w:p w:rsidR="00D554A1" w:rsidRPr="00D554A1" w:rsidRDefault="00D554A1" w:rsidP="00D554A1">
            <w:pPr>
              <w:jc w:val="center"/>
              <w:rPr>
                <w:rFonts w:cs="Arial"/>
                <w:color w:val="335B7F"/>
                <w:lang w:eastAsia="en-IE"/>
              </w:rPr>
            </w:pPr>
            <w:r w:rsidRPr="00D554A1">
              <w:rPr>
                <w:rFonts w:cs="Arial"/>
                <w:i/>
                <w:iCs/>
                <w:color w:val="335B7F"/>
                <w:lang w:eastAsia="en-IE"/>
              </w:rPr>
              <w:t> </w:t>
            </w:r>
          </w:p>
        </w:tc>
        <w:tc>
          <w:tcPr>
            <w:tcW w:w="3961" w:type="dxa"/>
            <w:hideMark/>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iCs/>
                <w:color w:val="335B7F"/>
                <w:lang w:eastAsia="en-IE"/>
              </w:rPr>
              <w:t>Question</w:t>
            </w:r>
          </w:p>
        </w:tc>
        <w:tc>
          <w:tcPr>
            <w:tcW w:w="975" w:type="dxa"/>
            <w:hideMark/>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Yes</w:t>
            </w:r>
          </w:p>
        </w:tc>
        <w:tc>
          <w:tcPr>
            <w:tcW w:w="975" w:type="dxa"/>
            <w:hideMark/>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No</w:t>
            </w:r>
          </w:p>
        </w:tc>
        <w:tc>
          <w:tcPr>
            <w:tcW w:w="6552" w:type="dxa"/>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Comments/ Remedial Action</w:t>
            </w: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1181"/>
        </w:trPr>
        <w:tc>
          <w:tcPr>
            <w:cnfStyle w:val="001000000000" w:firstRow="0" w:lastRow="0" w:firstColumn="1" w:lastColumn="0" w:oddVBand="0" w:evenVBand="0" w:oddHBand="0" w:evenHBand="0" w:firstRowFirstColumn="0" w:firstRowLastColumn="0" w:lastRowFirstColumn="0" w:lastRowLastColumn="0"/>
            <w:tcW w:w="2451" w:type="dxa"/>
            <w:hideMark/>
          </w:tcPr>
          <w:p w:rsidR="00D554A1" w:rsidRPr="00D554A1" w:rsidRDefault="00D554A1" w:rsidP="00D554A1">
            <w:pPr>
              <w:rPr>
                <w:rFonts w:cs="Arial"/>
                <w:color w:val="335B7F"/>
                <w:lang w:eastAsia="en-IE"/>
              </w:rPr>
            </w:pPr>
            <w:r w:rsidRPr="00D554A1">
              <w:rPr>
                <w:rFonts w:cs="Arial"/>
                <w:color w:val="335B7F"/>
                <w:lang w:eastAsia="en-IE"/>
              </w:rPr>
              <w:t>Appropriate technical and organisational security measures (Article 32)</w:t>
            </w:r>
          </w:p>
        </w:tc>
        <w:tc>
          <w:tcPr>
            <w:tcW w:w="3961"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 xml:space="preserve">Have you assessed the risks involved in processing personal data and put measures in place to mitigate against them? </w:t>
            </w:r>
          </w:p>
        </w:tc>
        <w:tc>
          <w:tcPr>
            <w:tcW w:w="975"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75"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6552"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r>
      <w:tr w:rsidR="00D554A1" w:rsidRPr="00D554A1" w:rsidTr="00B05FD0">
        <w:trPr>
          <w:trHeight w:val="1069"/>
        </w:trPr>
        <w:tc>
          <w:tcPr>
            <w:cnfStyle w:val="001000000000" w:firstRow="0" w:lastRow="0" w:firstColumn="1" w:lastColumn="0" w:oddVBand="0" w:evenVBand="0" w:oddHBand="0" w:evenHBand="0" w:firstRowFirstColumn="0" w:firstRowLastColumn="0" w:lastRowFirstColumn="0" w:lastRowLastColumn="0"/>
            <w:tcW w:w="2451" w:type="dxa"/>
            <w:hideMark/>
          </w:tcPr>
          <w:p w:rsidR="00D554A1" w:rsidRPr="00D554A1" w:rsidRDefault="00D554A1" w:rsidP="00D554A1">
            <w:pPr>
              <w:rPr>
                <w:rFonts w:cs="Arial"/>
                <w:color w:val="335B7F"/>
                <w:lang w:eastAsia="en-IE"/>
              </w:rPr>
            </w:pPr>
            <w:r w:rsidRPr="00D554A1">
              <w:rPr>
                <w:rFonts w:cs="Arial"/>
                <w:color w:val="335B7F"/>
                <w:lang w:eastAsia="en-IE"/>
              </w:rPr>
              <w:t> </w:t>
            </w:r>
          </w:p>
        </w:tc>
        <w:tc>
          <w:tcPr>
            <w:tcW w:w="3961" w:type="dxa"/>
            <w:hideMark/>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Is there a documented security programme that specifies the technical, administrative and physical safeguards for personal data?</w:t>
            </w:r>
          </w:p>
        </w:tc>
        <w:tc>
          <w:tcPr>
            <w:tcW w:w="975"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75"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6552"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857"/>
        </w:trPr>
        <w:tc>
          <w:tcPr>
            <w:cnfStyle w:val="001000000000" w:firstRow="0" w:lastRow="0" w:firstColumn="1" w:lastColumn="0" w:oddVBand="0" w:evenVBand="0" w:oddHBand="0" w:evenHBand="0" w:firstRowFirstColumn="0" w:firstRowLastColumn="0" w:lastRowFirstColumn="0" w:lastRowLastColumn="0"/>
            <w:tcW w:w="2451" w:type="dxa"/>
            <w:hideMark/>
          </w:tcPr>
          <w:p w:rsidR="00D554A1" w:rsidRPr="00D554A1" w:rsidRDefault="00D554A1" w:rsidP="00D554A1">
            <w:pPr>
              <w:rPr>
                <w:rFonts w:cs="Arial"/>
                <w:color w:val="335B7F"/>
                <w:lang w:eastAsia="en-IE"/>
              </w:rPr>
            </w:pPr>
            <w:r w:rsidRPr="00D554A1">
              <w:rPr>
                <w:rFonts w:cs="Arial"/>
                <w:color w:val="335B7F"/>
                <w:lang w:eastAsia="en-IE"/>
              </w:rPr>
              <w:t> </w:t>
            </w:r>
          </w:p>
        </w:tc>
        <w:tc>
          <w:tcPr>
            <w:tcW w:w="3961"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Is there a documented process for resolving security related complaints and issues?</w:t>
            </w:r>
          </w:p>
        </w:tc>
        <w:tc>
          <w:tcPr>
            <w:tcW w:w="975"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75"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6552"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r>
      <w:tr w:rsidR="00D554A1" w:rsidRPr="00D554A1" w:rsidTr="00B05FD0">
        <w:trPr>
          <w:trHeight w:val="1286"/>
        </w:trPr>
        <w:tc>
          <w:tcPr>
            <w:cnfStyle w:val="001000000000" w:firstRow="0" w:lastRow="0" w:firstColumn="1" w:lastColumn="0" w:oddVBand="0" w:evenVBand="0" w:oddHBand="0" w:evenHBand="0" w:firstRowFirstColumn="0" w:firstRowLastColumn="0" w:lastRowFirstColumn="0" w:lastRowLastColumn="0"/>
            <w:tcW w:w="2451" w:type="dxa"/>
            <w:hideMark/>
          </w:tcPr>
          <w:p w:rsidR="00D554A1" w:rsidRPr="00D554A1" w:rsidRDefault="00D554A1" w:rsidP="00D554A1">
            <w:pPr>
              <w:rPr>
                <w:rFonts w:cs="Arial"/>
                <w:color w:val="335B7F"/>
                <w:lang w:eastAsia="en-IE"/>
              </w:rPr>
            </w:pPr>
            <w:r w:rsidRPr="00D554A1">
              <w:rPr>
                <w:rFonts w:cs="Arial"/>
                <w:color w:val="335B7F"/>
                <w:lang w:eastAsia="en-IE"/>
              </w:rPr>
              <w:t> </w:t>
            </w:r>
          </w:p>
        </w:tc>
        <w:tc>
          <w:tcPr>
            <w:tcW w:w="3961" w:type="dxa"/>
            <w:hideMark/>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Is there a designated individual who is responsible for preventing and investigating security breaches?</w:t>
            </w:r>
          </w:p>
        </w:tc>
        <w:tc>
          <w:tcPr>
            <w:tcW w:w="975"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75"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6552"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1335"/>
        </w:trPr>
        <w:tc>
          <w:tcPr>
            <w:cnfStyle w:val="001000000000" w:firstRow="0" w:lastRow="0" w:firstColumn="1" w:lastColumn="0" w:oddVBand="0" w:evenVBand="0" w:oddHBand="0" w:evenHBand="0" w:firstRowFirstColumn="0" w:firstRowLastColumn="0" w:lastRowFirstColumn="0" w:lastRowLastColumn="0"/>
            <w:tcW w:w="2451" w:type="dxa"/>
            <w:hideMark/>
          </w:tcPr>
          <w:p w:rsidR="00D554A1" w:rsidRPr="00D554A1" w:rsidRDefault="00D554A1" w:rsidP="00D554A1">
            <w:pPr>
              <w:rPr>
                <w:rFonts w:cs="Arial"/>
                <w:color w:val="335B7F"/>
                <w:lang w:eastAsia="en-IE"/>
              </w:rPr>
            </w:pPr>
            <w:r w:rsidRPr="00D554A1">
              <w:rPr>
                <w:rFonts w:cs="Arial"/>
                <w:color w:val="335B7F"/>
                <w:lang w:eastAsia="en-IE"/>
              </w:rPr>
              <w:t> </w:t>
            </w:r>
          </w:p>
        </w:tc>
        <w:tc>
          <w:tcPr>
            <w:tcW w:w="3961"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Are industry standard encryption technologies employed for transferring, storing, and receiving individuals' sensitive personal information?</w:t>
            </w:r>
          </w:p>
        </w:tc>
        <w:tc>
          <w:tcPr>
            <w:tcW w:w="975"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75"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6552"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r>
      <w:tr w:rsidR="00D554A1" w:rsidRPr="00D554A1" w:rsidTr="00B05FD0">
        <w:trPr>
          <w:trHeight w:val="1058"/>
        </w:trPr>
        <w:tc>
          <w:tcPr>
            <w:cnfStyle w:val="001000000000" w:firstRow="0" w:lastRow="0" w:firstColumn="1" w:lastColumn="0" w:oddVBand="0" w:evenVBand="0" w:oddHBand="0" w:evenHBand="0" w:firstRowFirstColumn="0" w:firstRowLastColumn="0" w:lastRowFirstColumn="0" w:lastRowLastColumn="0"/>
            <w:tcW w:w="2451" w:type="dxa"/>
            <w:hideMark/>
          </w:tcPr>
          <w:p w:rsidR="00D554A1" w:rsidRPr="00D554A1" w:rsidRDefault="00D554A1" w:rsidP="00D554A1">
            <w:pPr>
              <w:rPr>
                <w:rFonts w:cs="Arial"/>
                <w:color w:val="335B7F"/>
                <w:lang w:eastAsia="en-IE"/>
              </w:rPr>
            </w:pPr>
            <w:r w:rsidRPr="00D554A1">
              <w:rPr>
                <w:rFonts w:cs="Arial"/>
                <w:color w:val="335B7F"/>
                <w:lang w:eastAsia="en-IE"/>
              </w:rPr>
              <w:t> </w:t>
            </w:r>
          </w:p>
        </w:tc>
        <w:tc>
          <w:tcPr>
            <w:tcW w:w="3961" w:type="dxa"/>
            <w:hideMark/>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Is personal information systematically destroyed, erased, or anonymised when it is no longer legally required to be retained.</w:t>
            </w:r>
          </w:p>
        </w:tc>
        <w:tc>
          <w:tcPr>
            <w:tcW w:w="975"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75"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6552"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1056"/>
        </w:trPr>
        <w:tc>
          <w:tcPr>
            <w:cnfStyle w:val="001000000000" w:firstRow="0" w:lastRow="0" w:firstColumn="1" w:lastColumn="0" w:oddVBand="0" w:evenVBand="0" w:oddHBand="0" w:evenHBand="0" w:firstRowFirstColumn="0" w:firstRowLastColumn="0" w:lastRowFirstColumn="0" w:lastRowLastColumn="0"/>
            <w:tcW w:w="2451" w:type="dxa"/>
            <w:hideMark/>
          </w:tcPr>
          <w:p w:rsidR="00D554A1" w:rsidRPr="00D554A1" w:rsidRDefault="00D554A1" w:rsidP="00D554A1">
            <w:pPr>
              <w:rPr>
                <w:rFonts w:cs="Arial"/>
                <w:color w:val="335B7F"/>
                <w:lang w:eastAsia="en-IE"/>
              </w:rPr>
            </w:pPr>
            <w:r w:rsidRPr="00D554A1">
              <w:rPr>
                <w:rFonts w:cs="Arial"/>
                <w:color w:val="335B7F"/>
                <w:lang w:eastAsia="en-IE"/>
              </w:rPr>
              <w:t> </w:t>
            </w:r>
          </w:p>
        </w:tc>
        <w:tc>
          <w:tcPr>
            <w:tcW w:w="3961"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 xml:space="preserve">Can access to personal data be restored in a timely manner in the event of a physical or technical incident? </w:t>
            </w:r>
          </w:p>
        </w:tc>
        <w:tc>
          <w:tcPr>
            <w:tcW w:w="975"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75"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6552"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r>
    </w:tbl>
    <w:p w:rsidR="00D554A1" w:rsidRPr="00D554A1" w:rsidRDefault="00D554A1" w:rsidP="00D554A1">
      <w:pPr>
        <w:shd w:val="clear" w:color="auto" w:fill="FFFFFF"/>
        <w:spacing w:before="75" w:after="75" w:line="288" w:lineRule="auto"/>
        <w:outlineLvl w:val="2"/>
        <w:rPr>
          <w:rFonts w:ascii="Cambria" w:eastAsia="Times New Roman" w:hAnsi="Cambria" w:cs="Arial"/>
          <w:b/>
          <w:color w:val="EB931D"/>
          <w:sz w:val="24"/>
          <w:szCs w:val="24"/>
          <w:lang w:eastAsia="en-IE"/>
        </w:rPr>
      </w:pPr>
      <w:r w:rsidRPr="00D554A1">
        <w:rPr>
          <w:rFonts w:ascii="Cambria" w:eastAsia="Times New Roman" w:hAnsi="Cambria" w:cs="Arial"/>
          <w:b/>
          <w:color w:val="EB931D"/>
          <w:sz w:val="24"/>
          <w:szCs w:val="24"/>
          <w:lang w:eastAsia="en-IE"/>
        </w:rPr>
        <w:t>Data breaches</w:t>
      </w:r>
    </w:p>
    <w:tbl>
      <w:tblPr>
        <w:tblStyle w:val="GridTable6Colorful-Accent47"/>
        <w:tblW w:w="14999" w:type="dxa"/>
        <w:tblInd w:w="-572" w:type="dxa"/>
        <w:tblLook w:val="04A0" w:firstRow="1" w:lastRow="0" w:firstColumn="1" w:lastColumn="0" w:noHBand="0" w:noVBand="1"/>
      </w:tblPr>
      <w:tblGrid>
        <w:gridCol w:w="2385"/>
        <w:gridCol w:w="4063"/>
        <w:gridCol w:w="981"/>
        <w:gridCol w:w="981"/>
        <w:gridCol w:w="6589"/>
      </w:tblGrid>
      <w:tr w:rsidR="00D554A1" w:rsidRPr="00D554A1" w:rsidTr="00B05FD0">
        <w:trPr>
          <w:cnfStyle w:val="100000000000" w:firstRow="1" w:lastRow="0" w:firstColumn="0" w:lastColumn="0" w:oddVBand="0" w:evenVBand="0" w:oddHBand="0"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2385" w:type="dxa"/>
            <w:hideMark/>
          </w:tcPr>
          <w:p w:rsidR="00D554A1" w:rsidRPr="00D554A1" w:rsidRDefault="00D554A1" w:rsidP="00D554A1">
            <w:pPr>
              <w:jc w:val="center"/>
              <w:rPr>
                <w:rFonts w:cs="Arial"/>
                <w:color w:val="335B7F"/>
                <w:lang w:eastAsia="en-IE"/>
              </w:rPr>
            </w:pPr>
            <w:r w:rsidRPr="00D554A1">
              <w:rPr>
                <w:rFonts w:cs="Arial"/>
                <w:i/>
                <w:iCs/>
                <w:color w:val="335B7F"/>
                <w:lang w:eastAsia="en-IE"/>
              </w:rPr>
              <w:t> </w:t>
            </w:r>
          </w:p>
        </w:tc>
        <w:tc>
          <w:tcPr>
            <w:tcW w:w="4063" w:type="dxa"/>
            <w:hideMark/>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iCs/>
                <w:color w:val="335B7F"/>
                <w:lang w:eastAsia="en-IE"/>
              </w:rPr>
              <w:t>Question</w:t>
            </w:r>
          </w:p>
        </w:tc>
        <w:tc>
          <w:tcPr>
            <w:tcW w:w="981" w:type="dxa"/>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Yes</w:t>
            </w:r>
          </w:p>
        </w:tc>
        <w:tc>
          <w:tcPr>
            <w:tcW w:w="981" w:type="dxa"/>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No</w:t>
            </w:r>
          </w:p>
        </w:tc>
        <w:tc>
          <w:tcPr>
            <w:tcW w:w="6589" w:type="dxa"/>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Comments/Remedial Action</w:t>
            </w: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1399"/>
        </w:trPr>
        <w:tc>
          <w:tcPr>
            <w:cnfStyle w:val="001000000000" w:firstRow="0" w:lastRow="0" w:firstColumn="1" w:lastColumn="0" w:oddVBand="0" w:evenVBand="0" w:oddHBand="0" w:evenHBand="0" w:firstRowFirstColumn="0" w:firstRowLastColumn="0" w:lastRowFirstColumn="0" w:lastRowLastColumn="0"/>
            <w:tcW w:w="2385" w:type="dxa"/>
            <w:hideMark/>
          </w:tcPr>
          <w:p w:rsidR="00D554A1" w:rsidRPr="00D554A1" w:rsidRDefault="00D554A1" w:rsidP="00D554A1">
            <w:pPr>
              <w:rPr>
                <w:rFonts w:cs="Arial"/>
                <w:color w:val="335B7F"/>
                <w:lang w:eastAsia="en-IE"/>
              </w:rPr>
            </w:pPr>
            <w:r w:rsidRPr="00D554A1">
              <w:rPr>
                <w:rFonts w:cs="Arial"/>
                <w:color w:val="335B7F"/>
                <w:lang w:eastAsia="en-IE"/>
              </w:rPr>
              <w:t>Data Breach response obligations (Article 33 and 34 and further guidance available on  GDPRandYou.ie)</w:t>
            </w:r>
          </w:p>
        </w:tc>
        <w:tc>
          <w:tcPr>
            <w:tcW w:w="4063"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Does the organisation have a documented privacy and security incident response plan?</w:t>
            </w:r>
          </w:p>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81"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81"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6589"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r>
      <w:tr w:rsidR="00D554A1" w:rsidRPr="00D554A1" w:rsidTr="00B05FD0">
        <w:trPr>
          <w:trHeight w:val="1284"/>
        </w:trPr>
        <w:tc>
          <w:tcPr>
            <w:cnfStyle w:val="001000000000" w:firstRow="0" w:lastRow="0" w:firstColumn="1" w:lastColumn="0" w:oddVBand="0" w:evenVBand="0" w:oddHBand="0" w:evenHBand="0" w:firstRowFirstColumn="0" w:firstRowLastColumn="0" w:lastRowFirstColumn="0" w:lastRowLastColumn="0"/>
            <w:tcW w:w="2385" w:type="dxa"/>
            <w:hideMark/>
          </w:tcPr>
          <w:p w:rsidR="00D554A1" w:rsidRPr="00D554A1" w:rsidRDefault="00D554A1" w:rsidP="00D554A1">
            <w:pPr>
              <w:rPr>
                <w:rFonts w:cs="Arial"/>
                <w:color w:val="335B7F"/>
                <w:lang w:eastAsia="en-IE"/>
              </w:rPr>
            </w:pPr>
            <w:r w:rsidRPr="00D554A1">
              <w:rPr>
                <w:rFonts w:cs="Arial"/>
                <w:color w:val="335B7F"/>
                <w:lang w:eastAsia="en-IE"/>
              </w:rPr>
              <w:t> </w:t>
            </w:r>
          </w:p>
        </w:tc>
        <w:tc>
          <w:tcPr>
            <w:tcW w:w="4063" w:type="dxa"/>
            <w:hideMark/>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Are plans and procedures regularly reviewed?</w:t>
            </w:r>
          </w:p>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81"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81"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6589"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1127"/>
        </w:trPr>
        <w:tc>
          <w:tcPr>
            <w:cnfStyle w:val="001000000000" w:firstRow="0" w:lastRow="0" w:firstColumn="1" w:lastColumn="0" w:oddVBand="0" w:evenVBand="0" w:oddHBand="0" w:evenHBand="0" w:firstRowFirstColumn="0" w:firstRowLastColumn="0" w:lastRowFirstColumn="0" w:lastRowLastColumn="0"/>
            <w:tcW w:w="2385" w:type="dxa"/>
            <w:hideMark/>
          </w:tcPr>
          <w:p w:rsidR="00D554A1" w:rsidRPr="00D554A1" w:rsidRDefault="00D554A1" w:rsidP="00D554A1">
            <w:pPr>
              <w:rPr>
                <w:rFonts w:cs="Arial"/>
                <w:color w:val="335B7F"/>
                <w:lang w:eastAsia="en-IE"/>
              </w:rPr>
            </w:pPr>
            <w:r w:rsidRPr="00D554A1">
              <w:rPr>
                <w:rFonts w:cs="Arial"/>
                <w:color w:val="335B7F"/>
                <w:lang w:eastAsia="en-IE"/>
              </w:rPr>
              <w:t> </w:t>
            </w:r>
          </w:p>
        </w:tc>
        <w:tc>
          <w:tcPr>
            <w:tcW w:w="4063"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Are there procedures in place to notify the office of the Data Protection Commissioner of a data breach?</w:t>
            </w:r>
          </w:p>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81"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81"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6589"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r>
      <w:tr w:rsidR="00D554A1" w:rsidRPr="00D554A1" w:rsidTr="00B05FD0">
        <w:trPr>
          <w:trHeight w:val="1263"/>
        </w:trPr>
        <w:tc>
          <w:tcPr>
            <w:cnfStyle w:val="001000000000" w:firstRow="0" w:lastRow="0" w:firstColumn="1" w:lastColumn="0" w:oddVBand="0" w:evenVBand="0" w:oddHBand="0" w:evenHBand="0" w:firstRowFirstColumn="0" w:firstRowLastColumn="0" w:lastRowFirstColumn="0" w:lastRowLastColumn="0"/>
            <w:tcW w:w="2385" w:type="dxa"/>
          </w:tcPr>
          <w:p w:rsidR="00D554A1" w:rsidRPr="00D554A1" w:rsidRDefault="00D554A1" w:rsidP="00D554A1">
            <w:pPr>
              <w:rPr>
                <w:rFonts w:cs="Arial"/>
                <w:color w:val="335B7F"/>
                <w:lang w:eastAsia="en-IE"/>
              </w:rPr>
            </w:pPr>
          </w:p>
        </w:tc>
        <w:tc>
          <w:tcPr>
            <w:tcW w:w="4063"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Are there procedures in place to notify data subjects of a data breach (where applicable)?</w:t>
            </w:r>
          </w:p>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81"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81"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6589"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385" w:type="dxa"/>
            <w:hideMark/>
          </w:tcPr>
          <w:p w:rsidR="00D554A1" w:rsidRPr="00D554A1" w:rsidRDefault="00D554A1" w:rsidP="00D554A1">
            <w:pPr>
              <w:rPr>
                <w:rFonts w:cs="Arial"/>
                <w:color w:val="335B7F"/>
                <w:lang w:eastAsia="en-IE"/>
              </w:rPr>
            </w:pPr>
            <w:r w:rsidRPr="00D554A1">
              <w:rPr>
                <w:rFonts w:cs="Arial"/>
                <w:color w:val="335B7F"/>
                <w:lang w:eastAsia="en-IE"/>
              </w:rPr>
              <w:lastRenderedPageBreak/>
              <w:t> </w:t>
            </w:r>
          </w:p>
        </w:tc>
        <w:tc>
          <w:tcPr>
            <w:tcW w:w="4063"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Are all data breaches fully documented?</w:t>
            </w:r>
          </w:p>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81"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81"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6589"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r>
      <w:tr w:rsidR="00D554A1" w:rsidRPr="00D554A1" w:rsidTr="00B05FD0">
        <w:trPr>
          <w:trHeight w:val="1429"/>
        </w:trPr>
        <w:tc>
          <w:tcPr>
            <w:cnfStyle w:val="001000000000" w:firstRow="0" w:lastRow="0" w:firstColumn="1" w:lastColumn="0" w:oddVBand="0" w:evenVBand="0" w:oddHBand="0" w:evenHBand="0" w:firstRowFirstColumn="0" w:firstRowLastColumn="0" w:lastRowFirstColumn="0" w:lastRowLastColumn="0"/>
            <w:tcW w:w="2385" w:type="dxa"/>
            <w:hideMark/>
          </w:tcPr>
          <w:p w:rsidR="00D554A1" w:rsidRPr="00D554A1" w:rsidRDefault="00D554A1" w:rsidP="00D554A1">
            <w:pPr>
              <w:rPr>
                <w:rFonts w:cs="Arial"/>
                <w:color w:val="335B7F"/>
                <w:lang w:eastAsia="en-IE"/>
              </w:rPr>
            </w:pPr>
            <w:r w:rsidRPr="00D554A1">
              <w:rPr>
                <w:rFonts w:cs="Arial"/>
                <w:color w:val="335B7F"/>
                <w:lang w:eastAsia="en-IE"/>
              </w:rPr>
              <w:t> </w:t>
            </w:r>
          </w:p>
        </w:tc>
        <w:tc>
          <w:tcPr>
            <w:tcW w:w="4063" w:type="dxa"/>
            <w:hideMark/>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Are there cooperation procedures in place between data controllers, suppliers and other partners to deal with data breaches?</w:t>
            </w:r>
          </w:p>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81"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81"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6589"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r>
    </w:tbl>
    <w:tbl>
      <w:tblPr>
        <w:tblW w:w="0" w:type="auto"/>
        <w:tblInd w:w="-567" w:type="dxa"/>
        <w:tblCellMar>
          <w:left w:w="0" w:type="dxa"/>
          <w:right w:w="0" w:type="dxa"/>
        </w:tblCellMar>
        <w:tblLook w:val="04A0" w:firstRow="1" w:lastRow="0" w:firstColumn="1" w:lastColumn="0" w:noHBand="0" w:noVBand="1"/>
      </w:tblPr>
      <w:tblGrid>
        <w:gridCol w:w="14314"/>
      </w:tblGrid>
      <w:tr w:rsidR="00D554A1" w:rsidRPr="00D554A1" w:rsidTr="00D554A1">
        <w:trPr>
          <w:trHeight w:val="9792"/>
        </w:trPr>
        <w:tc>
          <w:tcPr>
            <w:tcW w:w="14314" w:type="dxa"/>
          </w:tcPr>
          <w:p w:rsidR="00D554A1" w:rsidRPr="00D554A1" w:rsidRDefault="00D554A1" w:rsidP="00D554A1">
            <w:pPr>
              <w:shd w:val="clear" w:color="auto" w:fill="FFFFFF"/>
              <w:spacing w:before="75" w:after="75" w:line="288" w:lineRule="auto"/>
              <w:outlineLvl w:val="2"/>
              <w:rPr>
                <w:rFonts w:ascii="Cambria" w:eastAsia="Times New Roman" w:hAnsi="Cambria" w:cs="Arial"/>
                <w:b/>
                <w:i/>
                <w:color w:val="EB931D"/>
                <w:sz w:val="24"/>
                <w:szCs w:val="24"/>
                <w:lang w:eastAsia="en-IE"/>
              </w:rPr>
            </w:pPr>
            <w:r w:rsidRPr="00D554A1">
              <w:rPr>
                <w:rFonts w:ascii="Cambria" w:eastAsia="Times New Roman" w:hAnsi="Cambria" w:cs="Arial"/>
                <w:b/>
                <w:color w:val="EB931D"/>
                <w:sz w:val="24"/>
                <w:szCs w:val="24"/>
                <w:lang w:eastAsia="en-IE"/>
              </w:rPr>
              <w:t xml:space="preserve">International data transfers (outside EEA) – </w:t>
            </w:r>
            <w:r w:rsidRPr="00D554A1">
              <w:rPr>
                <w:rFonts w:ascii="Cambria" w:eastAsia="Times New Roman" w:hAnsi="Cambria" w:cs="Arial"/>
                <w:b/>
                <w:i/>
                <w:color w:val="EB931D"/>
                <w:sz w:val="24"/>
                <w:szCs w:val="24"/>
                <w:lang w:eastAsia="en-IE"/>
              </w:rPr>
              <w:t>if applicable</w:t>
            </w:r>
          </w:p>
          <w:p w:rsidR="00D554A1" w:rsidRPr="00D554A1" w:rsidRDefault="00D554A1" w:rsidP="00D554A1">
            <w:pPr>
              <w:shd w:val="clear" w:color="auto" w:fill="FFFFFF"/>
              <w:spacing w:before="75" w:after="75" w:line="288" w:lineRule="auto"/>
              <w:outlineLvl w:val="2"/>
              <w:rPr>
                <w:rFonts w:ascii="Cambria" w:eastAsia="Times New Roman" w:hAnsi="Cambria" w:cs="Arial"/>
                <w:b/>
                <w:i/>
                <w:color w:val="EB931D"/>
                <w:sz w:val="24"/>
                <w:szCs w:val="24"/>
                <w:lang w:eastAsia="en-IE"/>
              </w:rPr>
            </w:pPr>
          </w:p>
          <w:tbl>
            <w:tblPr>
              <w:tblStyle w:val="GridTable6Colorful-Accent47"/>
              <w:tblW w:w="14304" w:type="dxa"/>
              <w:tblLook w:val="04A0" w:firstRow="1" w:lastRow="0" w:firstColumn="1" w:lastColumn="0" w:noHBand="0" w:noVBand="1"/>
            </w:tblPr>
            <w:tblGrid>
              <w:gridCol w:w="2275"/>
              <w:gridCol w:w="3875"/>
              <w:gridCol w:w="934"/>
              <w:gridCol w:w="934"/>
              <w:gridCol w:w="6286"/>
            </w:tblGrid>
            <w:tr w:rsidR="00D554A1" w:rsidRPr="00D554A1" w:rsidTr="00B05FD0">
              <w:trPr>
                <w:cnfStyle w:val="100000000000" w:firstRow="1" w:lastRow="0" w:firstColumn="0" w:lastColumn="0" w:oddVBand="0" w:evenVBand="0" w:oddHBand="0"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2275" w:type="dxa"/>
                  <w:hideMark/>
                </w:tcPr>
                <w:p w:rsidR="00D554A1" w:rsidRPr="00D554A1" w:rsidRDefault="00D554A1" w:rsidP="00D554A1">
                  <w:pPr>
                    <w:jc w:val="center"/>
                    <w:rPr>
                      <w:rFonts w:cs="Arial"/>
                      <w:color w:val="335B7F"/>
                      <w:lang w:eastAsia="en-IE"/>
                    </w:rPr>
                  </w:pPr>
                  <w:r w:rsidRPr="00D554A1">
                    <w:rPr>
                      <w:rFonts w:cs="Arial"/>
                      <w:i/>
                      <w:iCs/>
                      <w:color w:val="335B7F"/>
                      <w:lang w:eastAsia="en-IE"/>
                    </w:rPr>
                    <w:t> </w:t>
                  </w:r>
                </w:p>
              </w:tc>
              <w:tc>
                <w:tcPr>
                  <w:tcW w:w="3875" w:type="dxa"/>
                  <w:hideMark/>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iCs/>
                      <w:color w:val="335B7F"/>
                      <w:lang w:eastAsia="en-IE"/>
                    </w:rPr>
                    <w:t>Question</w:t>
                  </w:r>
                </w:p>
              </w:tc>
              <w:tc>
                <w:tcPr>
                  <w:tcW w:w="934" w:type="dxa"/>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Yes</w:t>
                  </w:r>
                </w:p>
              </w:tc>
              <w:tc>
                <w:tcPr>
                  <w:tcW w:w="934" w:type="dxa"/>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No</w:t>
                  </w:r>
                </w:p>
              </w:tc>
              <w:tc>
                <w:tcPr>
                  <w:tcW w:w="6286" w:type="dxa"/>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Comments/Remedial Action</w:t>
                  </w: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994"/>
              </w:trPr>
              <w:tc>
                <w:tcPr>
                  <w:cnfStyle w:val="001000000000" w:firstRow="0" w:lastRow="0" w:firstColumn="1" w:lastColumn="0" w:oddVBand="0" w:evenVBand="0" w:oddHBand="0" w:evenHBand="0" w:firstRowFirstColumn="0" w:firstRowLastColumn="0" w:lastRowFirstColumn="0" w:lastRowLastColumn="0"/>
                  <w:tcW w:w="2275" w:type="dxa"/>
                  <w:hideMark/>
                </w:tcPr>
                <w:p w:rsidR="00D554A1" w:rsidRPr="00D554A1" w:rsidRDefault="00D554A1" w:rsidP="00D554A1">
                  <w:pPr>
                    <w:rPr>
                      <w:rFonts w:cs="Arial"/>
                      <w:color w:val="335B7F"/>
                      <w:lang w:eastAsia="en-IE"/>
                    </w:rPr>
                  </w:pPr>
                  <w:r w:rsidRPr="00D554A1">
                    <w:rPr>
                      <w:rFonts w:cs="Arial"/>
                      <w:color w:val="335B7F"/>
                      <w:lang w:eastAsia="en-IE"/>
                    </w:rPr>
                    <w:t>International data transfers (Articles 44 to 50)</w:t>
                  </w:r>
                </w:p>
              </w:tc>
              <w:tc>
                <w:tcPr>
                  <w:tcW w:w="3875"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Is personal data transferred outside the EEA, e.g. to the US or other countries?</w:t>
                  </w:r>
                </w:p>
              </w:tc>
              <w:tc>
                <w:tcPr>
                  <w:tcW w:w="934"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34"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6286"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r>
            <w:tr w:rsidR="00D554A1" w:rsidRPr="00D554A1" w:rsidTr="00B05FD0">
              <w:trPr>
                <w:trHeight w:val="913"/>
              </w:trPr>
              <w:tc>
                <w:tcPr>
                  <w:cnfStyle w:val="001000000000" w:firstRow="0" w:lastRow="0" w:firstColumn="1" w:lastColumn="0" w:oddVBand="0" w:evenVBand="0" w:oddHBand="0" w:evenHBand="0" w:firstRowFirstColumn="0" w:firstRowLastColumn="0" w:lastRowFirstColumn="0" w:lastRowLastColumn="0"/>
                  <w:tcW w:w="2275" w:type="dxa"/>
                  <w:hideMark/>
                </w:tcPr>
                <w:p w:rsidR="00D554A1" w:rsidRPr="00D554A1" w:rsidRDefault="00D554A1" w:rsidP="00D554A1">
                  <w:pPr>
                    <w:rPr>
                      <w:rFonts w:cs="Arial"/>
                      <w:color w:val="335B7F"/>
                      <w:lang w:eastAsia="en-IE"/>
                    </w:rPr>
                  </w:pPr>
                  <w:r w:rsidRPr="00D554A1">
                    <w:rPr>
                      <w:rFonts w:cs="Arial"/>
                      <w:color w:val="335B7F"/>
                      <w:lang w:eastAsia="en-IE"/>
                    </w:rPr>
                    <w:t> </w:t>
                  </w:r>
                </w:p>
              </w:tc>
              <w:tc>
                <w:tcPr>
                  <w:tcW w:w="3875"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Does this include any special categories of personal data?</w:t>
                  </w:r>
                </w:p>
              </w:tc>
              <w:tc>
                <w:tcPr>
                  <w:tcW w:w="934"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34"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6286"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2275" w:type="dxa"/>
                  <w:hideMark/>
                </w:tcPr>
                <w:p w:rsidR="00D554A1" w:rsidRPr="00D554A1" w:rsidRDefault="00D554A1" w:rsidP="00D554A1">
                  <w:pPr>
                    <w:rPr>
                      <w:rFonts w:cs="Arial"/>
                      <w:color w:val="335B7F"/>
                      <w:lang w:eastAsia="en-IE"/>
                    </w:rPr>
                  </w:pPr>
                  <w:r w:rsidRPr="00D554A1">
                    <w:rPr>
                      <w:rFonts w:cs="Arial"/>
                      <w:color w:val="335B7F"/>
                      <w:lang w:eastAsia="en-IE"/>
                    </w:rPr>
                    <w:t> </w:t>
                  </w:r>
                </w:p>
              </w:tc>
              <w:tc>
                <w:tcPr>
                  <w:tcW w:w="3875"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What is the purpose(s) of the transfer?</w:t>
                  </w:r>
                </w:p>
              </w:tc>
              <w:tc>
                <w:tcPr>
                  <w:tcW w:w="934"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34"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6286"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r>
            <w:tr w:rsidR="00D554A1" w:rsidRPr="00D554A1" w:rsidTr="00B05FD0">
              <w:trPr>
                <w:trHeight w:val="898"/>
              </w:trPr>
              <w:tc>
                <w:tcPr>
                  <w:cnfStyle w:val="001000000000" w:firstRow="0" w:lastRow="0" w:firstColumn="1" w:lastColumn="0" w:oddVBand="0" w:evenVBand="0" w:oddHBand="0" w:evenHBand="0" w:firstRowFirstColumn="0" w:firstRowLastColumn="0" w:lastRowFirstColumn="0" w:lastRowLastColumn="0"/>
                  <w:tcW w:w="2275" w:type="dxa"/>
                </w:tcPr>
                <w:p w:rsidR="00D554A1" w:rsidRPr="00D554A1" w:rsidRDefault="00D554A1" w:rsidP="00D554A1">
                  <w:pPr>
                    <w:rPr>
                      <w:rFonts w:cs="Arial"/>
                      <w:color w:val="335B7F"/>
                      <w:lang w:eastAsia="en-IE"/>
                    </w:rPr>
                  </w:pPr>
                </w:p>
              </w:tc>
              <w:tc>
                <w:tcPr>
                  <w:tcW w:w="3875"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Who is the transfer to?</w:t>
                  </w:r>
                </w:p>
              </w:tc>
              <w:tc>
                <w:tcPr>
                  <w:tcW w:w="934"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34"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6286"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2275" w:type="dxa"/>
                  <w:hideMark/>
                </w:tcPr>
                <w:p w:rsidR="00D554A1" w:rsidRPr="00D554A1" w:rsidRDefault="00D554A1" w:rsidP="00D554A1">
                  <w:pPr>
                    <w:rPr>
                      <w:rFonts w:cs="Arial"/>
                      <w:color w:val="335B7F"/>
                      <w:lang w:eastAsia="en-IE"/>
                    </w:rPr>
                  </w:pPr>
                  <w:r w:rsidRPr="00D554A1">
                    <w:rPr>
                      <w:rFonts w:cs="Arial"/>
                      <w:color w:val="335B7F"/>
                      <w:lang w:eastAsia="en-IE"/>
                    </w:rPr>
                    <w:t> </w:t>
                  </w:r>
                </w:p>
              </w:tc>
              <w:tc>
                <w:tcPr>
                  <w:tcW w:w="3875"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Are all transfers listed - including answers to the previous questions (e.g. the nature of the data, the purpose of the processing, from which country the data is exported and which country receives the data and who the recipient of the transfer is?)</w:t>
                  </w:r>
                </w:p>
              </w:tc>
              <w:tc>
                <w:tcPr>
                  <w:tcW w:w="934"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34"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6286"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r>
            <w:tr w:rsidR="00D554A1" w:rsidRPr="00D554A1" w:rsidTr="00B05FD0">
              <w:trPr>
                <w:trHeight w:val="1016"/>
              </w:trPr>
              <w:tc>
                <w:tcPr>
                  <w:cnfStyle w:val="001000000000" w:firstRow="0" w:lastRow="0" w:firstColumn="1" w:lastColumn="0" w:oddVBand="0" w:evenVBand="0" w:oddHBand="0" w:evenHBand="0" w:firstRowFirstColumn="0" w:firstRowLastColumn="0" w:lastRowFirstColumn="0" w:lastRowLastColumn="0"/>
                  <w:tcW w:w="2275" w:type="dxa"/>
                  <w:hideMark/>
                </w:tcPr>
                <w:p w:rsidR="00D554A1" w:rsidRPr="00D554A1" w:rsidRDefault="00D554A1" w:rsidP="00D554A1">
                  <w:pPr>
                    <w:rPr>
                      <w:rFonts w:cs="Arial"/>
                      <w:color w:val="335B7F"/>
                      <w:lang w:eastAsia="en-IE"/>
                    </w:rPr>
                  </w:pPr>
                  <w:r w:rsidRPr="00D554A1">
                    <w:rPr>
                      <w:rFonts w:cs="Arial"/>
                      <w:color w:val="335B7F"/>
                      <w:lang w:eastAsia="en-IE"/>
                    </w:rPr>
                    <w:t>Legality of international transfers</w:t>
                  </w:r>
                </w:p>
              </w:tc>
              <w:tc>
                <w:tcPr>
                  <w:tcW w:w="3875"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 xml:space="preserve">Is there a legal basis for the transfer, e.g. EU Commission adequacy decision; standard contractual clauses. Are these bases documented? </w:t>
                  </w:r>
                </w:p>
              </w:tc>
              <w:tc>
                <w:tcPr>
                  <w:tcW w:w="934"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34"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6286"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1016"/>
              </w:trPr>
              <w:tc>
                <w:tcPr>
                  <w:cnfStyle w:val="001000000000" w:firstRow="0" w:lastRow="0" w:firstColumn="1" w:lastColumn="0" w:oddVBand="0" w:evenVBand="0" w:oddHBand="0" w:evenHBand="0" w:firstRowFirstColumn="0" w:firstRowLastColumn="0" w:lastRowFirstColumn="0" w:lastRowLastColumn="0"/>
                  <w:tcW w:w="2275" w:type="dxa"/>
                </w:tcPr>
                <w:p w:rsidR="00D554A1" w:rsidRPr="00D554A1" w:rsidRDefault="00D554A1" w:rsidP="00D554A1">
                  <w:pPr>
                    <w:rPr>
                      <w:rFonts w:cs="Arial"/>
                      <w:color w:val="335B7F"/>
                      <w:lang w:eastAsia="en-IE"/>
                    </w:rPr>
                  </w:pPr>
                  <w:r w:rsidRPr="00D554A1">
                    <w:rPr>
                      <w:rFonts w:cs="Arial"/>
                      <w:color w:val="335B7F"/>
                      <w:lang w:eastAsia="en-IE"/>
                    </w:rPr>
                    <w:t>Transparency</w:t>
                  </w:r>
                </w:p>
              </w:tc>
              <w:tc>
                <w:tcPr>
                  <w:tcW w:w="3875"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 xml:space="preserve">Are data subjects fully informed about any intended international transfers of their personal data? </w:t>
                  </w:r>
                </w:p>
              </w:tc>
              <w:tc>
                <w:tcPr>
                  <w:tcW w:w="934"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34"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6286"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r>
          </w:tbl>
          <w:p w:rsidR="00D554A1" w:rsidRPr="00D554A1" w:rsidRDefault="00D554A1" w:rsidP="00D554A1">
            <w:pPr>
              <w:spacing w:after="160" w:line="288" w:lineRule="auto"/>
              <w:rPr>
                <w:rFonts w:ascii="Cambria" w:eastAsia="Times New Roman" w:hAnsi="Cambria" w:cs="Times New Roman"/>
                <w:color w:val="335B7F"/>
                <w:sz w:val="20"/>
                <w:szCs w:val="20"/>
                <w:lang w:eastAsia="ja-JP"/>
              </w:rPr>
            </w:pPr>
          </w:p>
        </w:tc>
      </w:tr>
    </w:tbl>
    <w:p w:rsidR="00D554A1" w:rsidRPr="00D554A1" w:rsidRDefault="00D554A1" w:rsidP="00D554A1">
      <w:pPr>
        <w:keepNext/>
        <w:keepLines/>
        <w:spacing w:before="480" w:after="120" w:line="288" w:lineRule="auto"/>
        <w:contextualSpacing/>
        <w:outlineLvl w:val="1"/>
        <w:rPr>
          <w:rFonts w:asciiTheme="majorHAnsi" w:eastAsiaTheme="majorEastAsia" w:hAnsiTheme="majorHAnsi" w:cstheme="majorBidi"/>
          <w:b/>
          <w:bCs/>
          <w:color w:val="4F81BD" w:themeColor="accent1"/>
          <w:sz w:val="28"/>
          <w:szCs w:val="28"/>
          <w:lang w:val="en-US" w:eastAsia="ja-JP"/>
        </w:rPr>
      </w:pPr>
      <w:bookmarkStart w:id="0" w:name="_Toc347752182"/>
      <w:r w:rsidRPr="00D554A1">
        <w:rPr>
          <w:rFonts w:asciiTheme="majorHAnsi" w:eastAsiaTheme="majorEastAsia" w:hAnsiTheme="majorHAnsi" w:cstheme="majorBidi"/>
          <w:b/>
          <w:bCs/>
          <w:color w:val="4F81BD" w:themeColor="accent1"/>
          <w:sz w:val="28"/>
          <w:szCs w:val="28"/>
          <w:lang w:val="en-US" w:eastAsia="ja-JP"/>
        </w:rPr>
        <w:t>Contact Us</w:t>
      </w:r>
      <w:bookmarkEnd w:id="0"/>
    </w:p>
    <w:p w:rsidR="00D554A1" w:rsidRPr="00D554A1" w:rsidRDefault="00D554A1" w:rsidP="00D554A1">
      <w:pPr>
        <w:spacing w:after="160" w:line="288" w:lineRule="auto"/>
        <w:contextualSpacing/>
        <w:rPr>
          <w:rFonts w:eastAsiaTheme="minorEastAsia"/>
          <w:color w:val="595959" w:themeColor="text1" w:themeTint="A6"/>
          <w:sz w:val="20"/>
          <w:szCs w:val="20"/>
          <w:lang w:val="en-US" w:eastAsia="ja-JP"/>
        </w:rPr>
      </w:pPr>
    </w:p>
    <w:p w:rsidR="00D554A1" w:rsidRPr="00D554A1" w:rsidRDefault="00D554A1" w:rsidP="00D554A1">
      <w:pPr>
        <w:spacing w:after="160" w:line="288" w:lineRule="auto"/>
        <w:contextualSpacing/>
        <w:rPr>
          <w:rFonts w:eastAsiaTheme="minorEastAsia"/>
          <w:color w:val="595959" w:themeColor="text1" w:themeTint="A6"/>
          <w:sz w:val="28"/>
          <w:szCs w:val="28"/>
          <w:lang w:val="en-US" w:eastAsia="ja-JP"/>
        </w:rPr>
      </w:pPr>
      <w:r w:rsidRPr="00D554A1">
        <w:rPr>
          <w:rFonts w:eastAsiaTheme="minorEastAsia"/>
          <w:color w:val="595959" w:themeColor="text1" w:themeTint="A6"/>
          <w:sz w:val="28"/>
          <w:szCs w:val="28"/>
          <w:lang w:val="en-US" w:eastAsia="ja-JP"/>
        </w:rPr>
        <w:t>Phone: +353 (761) 104 800</w:t>
      </w:r>
    </w:p>
    <w:p w:rsidR="00D554A1" w:rsidRPr="00D554A1" w:rsidRDefault="00D554A1" w:rsidP="00D554A1">
      <w:pPr>
        <w:spacing w:after="160" w:line="288" w:lineRule="auto"/>
        <w:contextualSpacing/>
        <w:rPr>
          <w:rFonts w:eastAsiaTheme="minorEastAsia"/>
          <w:color w:val="595959" w:themeColor="text1" w:themeTint="A6"/>
          <w:sz w:val="28"/>
          <w:szCs w:val="28"/>
          <w:lang w:val="en-US" w:eastAsia="ja-JP"/>
        </w:rPr>
      </w:pPr>
      <w:r w:rsidRPr="00D554A1">
        <w:rPr>
          <w:rFonts w:eastAsiaTheme="minorEastAsia"/>
          <w:color w:val="595959" w:themeColor="text1" w:themeTint="A6"/>
          <w:sz w:val="28"/>
          <w:szCs w:val="28"/>
          <w:lang w:val="en-US" w:eastAsia="ja-JP"/>
        </w:rPr>
        <w:t>Email: info@dataprotection.ie</w:t>
      </w:r>
    </w:p>
    <w:p w:rsidR="00D554A1" w:rsidRPr="00D554A1" w:rsidRDefault="00D554A1" w:rsidP="00D554A1">
      <w:pPr>
        <w:spacing w:after="160" w:line="288" w:lineRule="auto"/>
        <w:contextualSpacing/>
        <w:rPr>
          <w:rFonts w:eastAsiaTheme="minorEastAsia"/>
          <w:color w:val="0000FF" w:themeColor="hyperlink"/>
          <w:sz w:val="28"/>
          <w:szCs w:val="28"/>
          <w:u w:val="single"/>
          <w:lang w:val="en-US" w:eastAsia="ja-JP"/>
        </w:rPr>
      </w:pPr>
      <w:r w:rsidRPr="00D554A1">
        <w:rPr>
          <w:rFonts w:eastAsiaTheme="minorEastAsia"/>
          <w:color w:val="595959" w:themeColor="text1" w:themeTint="A6"/>
          <w:sz w:val="28"/>
          <w:szCs w:val="28"/>
          <w:lang w:val="en-US" w:eastAsia="ja-JP"/>
        </w:rPr>
        <w:t xml:space="preserve">Web: </w:t>
      </w:r>
      <w:hyperlink r:id="rId8" w:history="1">
        <w:r w:rsidRPr="00D554A1">
          <w:rPr>
            <w:rFonts w:eastAsiaTheme="minorEastAsia"/>
            <w:color w:val="0000FF" w:themeColor="hyperlink"/>
            <w:sz w:val="28"/>
            <w:szCs w:val="28"/>
            <w:u w:val="single"/>
            <w:lang w:val="en-US" w:eastAsia="ja-JP"/>
          </w:rPr>
          <w:t>www.dataprotection.ie</w:t>
        </w:r>
      </w:hyperlink>
      <w:r w:rsidRPr="00D554A1">
        <w:rPr>
          <w:rFonts w:eastAsiaTheme="minorEastAsia"/>
          <w:color w:val="595959" w:themeColor="text1" w:themeTint="A6"/>
          <w:sz w:val="28"/>
          <w:szCs w:val="28"/>
          <w:lang w:val="en-US" w:eastAsia="ja-JP"/>
        </w:rPr>
        <w:t xml:space="preserve"> or  </w:t>
      </w:r>
      <w:hyperlink r:id="rId9" w:history="1">
        <w:r w:rsidRPr="00D554A1">
          <w:rPr>
            <w:rFonts w:eastAsiaTheme="minorEastAsia"/>
            <w:color w:val="0000FF" w:themeColor="hyperlink"/>
            <w:sz w:val="28"/>
            <w:szCs w:val="28"/>
            <w:u w:val="single"/>
            <w:lang w:val="en-US" w:eastAsia="ja-JP"/>
          </w:rPr>
          <w:t>www.GDPRandYOU.ie</w:t>
        </w:r>
      </w:hyperlink>
    </w:p>
    <w:p w:rsidR="00D554A1" w:rsidRPr="00D554A1" w:rsidRDefault="00D554A1" w:rsidP="00D554A1">
      <w:pPr>
        <w:spacing w:after="160" w:line="288" w:lineRule="auto"/>
        <w:contextualSpacing/>
        <w:rPr>
          <w:rFonts w:eastAsiaTheme="minorEastAsia"/>
          <w:color w:val="595959" w:themeColor="text1" w:themeTint="A6"/>
          <w:sz w:val="28"/>
          <w:szCs w:val="28"/>
          <w:lang w:val="en-US" w:eastAsia="ja-JP"/>
        </w:rPr>
      </w:pPr>
      <w:r w:rsidRPr="00D554A1">
        <w:rPr>
          <w:rFonts w:eastAsiaTheme="minorEastAsia"/>
          <w:color w:val="595959" w:themeColor="text1" w:themeTint="A6"/>
          <w:sz w:val="28"/>
          <w:szCs w:val="28"/>
          <w:lang w:val="en-US" w:eastAsia="ja-JP"/>
        </w:rPr>
        <w:t>Tweet us: @DPCIreland</w:t>
      </w:r>
    </w:p>
    <w:p w:rsidR="00D554A1" w:rsidRPr="00D554A1" w:rsidRDefault="00D554A1" w:rsidP="00D554A1">
      <w:r w:rsidRPr="00D554A1">
        <w:rPr>
          <w:noProof/>
          <w:lang w:eastAsia="en-IE"/>
        </w:rPr>
        <w:drawing>
          <wp:inline distT="0" distB="0" distL="0" distR="0" wp14:anchorId="48142674" wp14:editId="48141E96">
            <wp:extent cx="3965944" cy="10114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015.png"/>
                    <pic:cNvPicPr/>
                  </pic:nvPicPr>
                  <pic:blipFill>
                    <a:blip r:embed="rId10">
                      <a:extLst>
                        <a:ext uri="{28A0092B-C50C-407E-A947-70E740481C1C}">
                          <a14:useLocalDpi xmlns:a14="http://schemas.microsoft.com/office/drawing/2010/main" val="0"/>
                        </a:ext>
                      </a:extLst>
                    </a:blip>
                    <a:stretch>
                      <a:fillRect/>
                    </a:stretch>
                  </pic:blipFill>
                  <pic:spPr>
                    <a:xfrm>
                      <a:off x="0" y="0"/>
                      <a:ext cx="4015720" cy="1024143"/>
                    </a:xfrm>
                    <a:prstGeom prst="rect">
                      <a:avLst/>
                    </a:prstGeom>
                  </pic:spPr>
                </pic:pic>
              </a:graphicData>
            </a:graphic>
          </wp:inline>
        </w:drawing>
      </w:r>
    </w:p>
    <w:p w:rsidR="0039017E" w:rsidRDefault="0039017E" w:rsidP="00D554A1"/>
    <w:sectPr w:rsidR="0039017E" w:rsidSect="00F30046">
      <w:footerReference w:type="default" r:id="rId11"/>
      <w:pgSz w:w="16838" w:h="11906" w:orient="landscape"/>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03A07">
      <w:pPr>
        <w:spacing w:after="0" w:line="240" w:lineRule="auto"/>
      </w:pPr>
      <w:r>
        <w:separator/>
      </w:r>
    </w:p>
  </w:endnote>
  <w:endnote w:type="continuationSeparator" w:id="0">
    <w:p w:rsidR="00000000" w:rsidRDefault="00A03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2C0" w:rsidRDefault="00D554A1">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A03A07">
      <w:rPr>
        <w:caps/>
        <w:noProof/>
        <w:color w:val="4F81BD" w:themeColor="accent1"/>
      </w:rPr>
      <w:t>2</w:t>
    </w:r>
    <w:r>
      <w:rPr>
        <w:caps/>
        <w:noProof/>
        <w:color w:val="4F81BD" w:themeColor="accent1"/>
      </w:rPr>
      <w:fldChar w:fldCharType="end"/>
    </w:r>
  </w:p>
  <w:p w:rsidR="000952C0" w:rsidRDefault="00D554A1" w:rsidP="005F352F">
    <w:pPr>
      <w:pStyle w:val="Footer"/>
      <w:jc w:val="right"/>
    </w:pPr>
    <w:r>
      <w:t>December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03A07">
      <w:pPr>
        <w:spacing w:after="0" w:line="240" w:lineRule="auto"/>
      </w:pPr>
      <w:r>
        <w:separator/>
      </w:r>
    </w:p>
  </w:footnote>
  <w:footnote w:type="continuationSeparator" w:id="0">
    <w:p w:rsidR="00000000" w:rsidRDefault="00A03A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65AD"/>
    <w:multiLevelType w:val="hybridMultilevel"/>
    <w:tmpl w:val="8CC6EB26"/>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06B7018"/>
    <w:multiLevelType w:val="hybridMultilevel"/>
    <w:tmpl w:val="6A6C2C4A"/>
    <w:lvl w:ilvl="0" w:tplc="18090017">
      <w:start w:val="1"/>
      <w:numFmt w:val="lowerLetter"/>
      <w:lvlText w:val="%1)"/>
      <w:lvlJc w:val="left"/>
      <w:pPr>
        <w:ind w:left="720" w:hanging="360"/>
      </w:pPr>
      <w:rPr>
        <w:rFonts w:hint="default"/>
      </w:rPr>
    </w:lvl>
    <w:lvl w:ilvl="1" w:tplc="686C773A">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63721A8"/>
    <w:multiLevelType w:val="hybridMultilevel"/>
    <w:tmpl w:val="D10652C4"/>
    <w:lvl w:ilvl="0" w:tplc="E168F67A">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0DF07EC"/>
    <w:multiLevelType w:val="hybridMultilevel"/>
    <w:tmpl w:val="0F6CED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4A1"/>
    <w:rsid w:val="00000DD8"/>
    <w:rsid w:val="00005F0E"/>
    <w:rsid w:val="0001052F"/>
    <w:rsid w:val="00010AFC"/>
    <w:rsid w:val="00012DCB"/>
    <w:rsid w:val="000171F3"/>
    <w:rsid w:val="00021378"/>
    <w:rsid w:val="000278A1"/>
    <w:rsid w:val="00031807"/>
    <w:rsid w:val="000347E5"/>
    <w:rsid w:val="000432C1"/>
    <w:rsid w:val="000444DC"/>
    <w:rsid w:val="00047034"/>
    <w:rsid w:val="00052B92"/>
    <w:rsid w:val="00052F7D"/>
    <w:rsid w:val="000547B7"/>
    <w:rsid w:val="0005749A"/>
    <w:rsid w:val="00061DE3"/>
    <w:rsid w:val="00076B06"/>
    <w:rsid w:val="00077924"/>
    <w:rsid w:val="00081495"/>
    <w:rsid w:val="00083763"/>
    <w:rsid w:val="00086951"/>
    <w:rsid w:val="000918F8"/>
    <w:rsid w:val="00097F81"/>
    <w:rsid w:val="000A02DF"/>
    <w:rsid w:val="000A26BE"/>
    <w:rsid w:val="000B7AE8"/>
    <w:rsid w:val="000C461C"/>
    <w:rsid w:val="000C4775"/>
    <w:rsid w:val="000D0463"/>
    <w:rsid w:val="000D574C"/>
    <w:rsid w:val="000D5799"/>
    <w:rsid w:val="000E0E24"/>
    <w:rsid w:val="000E7F7E"/>
    <w:rsid w:val="000F32DE"/>
    <w:rsid w:val="000F485C"/>
    <w:rsid w:val="00103FF4"/>
    <w:rsid w:val="00104E05"/>
    <w:rsid w:val="00104FA1"/>
    <w:rsid w:val="0011069C"/>
    <w:rsid w:val="00110C32"/>
    <w:rsid w:val="00111D66"/>
    <w:rsid w:val="00115D23"/>
    <w:rsid w:val="00120675"/>
    <w:rsid w:val="00123B4A"/>
    <w:rsid w:val="00123BD8"/>
    <w:rsid w:val="00124D31"/>
    <w:rsid w:val="00134317"/>
    <w:rsid w:val="00135EE7"/>
    <w:rsid w:val="001416AB"/>
    <w:rsid w:val="00142FA8"/>
    <w:rsid w:val="00164D78"/>
    <w:rsid w:val="00167A89"/>
    <w:rsid w:val="001747CE"/>
    <w:rsid w:val="00176BD9"/>
    <w:rsid w:val="00180471"/>
    <w:rsid w:val="001934C7"/>
    <w:rsid w:val="001944BE"/>
    <w:rsid w:val="001A0051"/>
    <w:rsid w:val="001A3C67"/>
    <w:rsid w:val="001A58EF"/>
    <w:rsid w:val="001A6C89"/>
    <w:rsid w:val="001A70F8"/>
    <w:rsid w:val="001B055E"/>
    <w:rsid w:val="001B7BC3"/>
    <w:rsid w:val="001D00C8"/>
    <w:rsid w:val="001E03FB"/>
    <w:rsid w:val="001E3F40"/>
    <w:rsid w:val="001E6EA3"/>
    <w:rsid w:val="001F1E64"/>
    <w:rsid w:val="001F3AF7"/>
    <w:rsid w:val="001F54F5"/>
    <w:rsid w:val="00203486"/>
    <w:rsid w:val="00206AF7"/>
    <w:rsid w:val="00210C34"/>
    <w:rsid w:val="00211AF7"/>
    <w:rsid w:val="00221024"/>
    <w:rsid w:val="00224E14"/>
    <w:rsid w:val="0022502F"/>
    <w:rsid w:val="00230786"/>
    <w:rsid w:val="00233001"/>
    <w:rsid w:val="00235AD1"/>
    <w:rsid w:val="00240A4E"/>
    <w:rsid w:val="00242144"/>
    <w:rsid w:val="00242827"/>
    <w:rsid w:val="002438A2"/>
    <w:rsid w:val="0024431D"/>
    <w:rsid w:val="00244B84"/>
    <w:rsid w:val="00251A90"/>
    <w:rsid w:val="00254F98"/>
    <w:rsid w:val="00254FC8"/>
    <w:rsid w:val="00255DD8"/>
    <w:rsid w:val="002602CA"/>
    <w:rsid w:val="0026123F"/>
    <w:rsid w:val="00267908"/>
    <w:rsid w:val="00286770"/>
    <w:rsid w:val="00290F33"/>
    <w:rsid w:val="002927C3"/>
    <w:rsid w:val="00294CA0"/>
    <w:rsid w:val="002951D3"/>
    <w:rsid w:val="002A2889"/>
    <w:rsid w:val="002A64DB"/>
    <w:rsid w:val="002A723F"/>
    <w:rsid w:val="002B3149"/>
    <w:rsid w:val="002B67FC"/>
    <w:rsid w:val="002D49FF"/>
    <w:rsid w:val="002D71E6"/>
    <w:rsid w:val="002E1A95"/>
    <w:rsid w:val="002E2BD1"/>
    <w:rsid w:val="002E55B1"/>
    <w:rsid w:val="002E5D24"/>
    <w:rsid w:val="002F0E66"/>
    <w:rsid w:val="002F0EA6"/>
    <w:rsid w:val="00307D0D"/>
    <w:rsid w:val="00312322"/>
    <w:rsid w:val="00312D84"/>
    <w:rsid w:val="0033133E"/>
    <w:rsid w:val="0033521C"/>
    <w:rsid w:val="003371E2"/>
    <w:rsid w:val="00345FF3"/>
    <w:rsid w:val="00356205"/>
    <w:rsid w:val="00357D16"/>
    <w:rsid w:val="00360B57"/>
    <w:rsid w:val="00365EC7"/>
    <w:rsid w:val="00367A87"/>
    <w:rsid w:val="00375535"/>
    <w:rsid w:val="003774E8"/>
    <w:rsid w:val="00382B03"/>
    <w:rsid w:val="00383230"/>
    <w:rsid w:val="00385537"/>
    <w:rsid w:val="0039017E"/>
    <w:rsid w:val="003911C1"/>
    <w:rsid w:val="003957DA"/>
    <w:rsid w:val="003A07D4"/>
    <w:rsid w:val="003B2B9A"/>
    <w:rsid w:val="003B3424"/>
    <w:rsid w:val="003B68C3"/>
    <w:rsid w:val="003B7C25"/>
    <w:rsid w:val="003C0350"/>
    <w:rsid w:val="003C0417"/>
    <w:rsid w:val="003C3082"/>
    <w:rsid w:val="003C59BE"/>
    <w:rsid w:val="003D40C6"/>
    <w:rsid w:val="003D4F39"/>
    <w:rsid w:val="003D761C"/>
    <w:rsid w:val="003E6764"/>
    <w:rsid w:val="003F2FC0"/>
    <w:rsid w:val="003F7893"/>
    <w:rsid w:val="004013E4"/>
    <w:rsid w:val="00402D74"/>
    <w:rsid w:val="00405084"/>
    <w:rsid w:val="00405FA1"/>
    <w:rsid w:val="004142B3"/>
    <w:rsid w:val="00420D5C"/>
    <w:rsid w:val="0042216E"/>
    <w:rsid w:val="00433185"/>
    <w:rsid w:val="00441AB1"/>
    <w:rsid w:val="0044284A"/>
    <w:rsid w:val="0044438A"/>
    <w:rsid w:val="00447E5C"/>
    <w:rsid w:val="004607CB"/>
    <w:rsid w:val="00472FD6"/>
    <w:rsid w:val="00482667"/>
    <w:rsid w:val="00486677"/>
    <w:rsid w:val="004911B3"/>
    <w:rsid w:val="00491F80"/>
    <w:rsid w:val="004928D0"/>
    <w:rsid w:val="00492B68"/>
    <w:rsid w:val="004A5C63"/>
    <w:rsid w:val="004A6FE2"/>
    <w:rsid w:val="004B05A9"/>
    <w:rsid w:val="004B67E8"/>
    <w:rsid w:val="004B70A5"/>
    <w:rsid w:val="004C16E6"/>
    <w:rsid w:val="004D00B9"/>
    <w:rsid w:val="004D0842"/>
    <w:rsid w:val="004D7A96"/>
    <w:rsid w:val="004E495F"/>
    <w:rsid w:val="004F00A2"/>
    <w:rsid w:val="004F2343"/>
    <w:rsid w:val="004F50E4"/>
    <w:rsid w:val="004F5E71"/>
    <w:rsid w:val="00501300"/>
    <w:rsid w:val="0050475E"/>
    <w:rsid w:val="0050673D"/>
    <w:rsid w:val="00510D8C"/>
    <w:rsid w:val="00514354"/>
    <w:rsid w:val="005152BF"/>
    <w:rsid w:val="00516A88"/>
    <w:rsid w:val="0052268E"/>
    <w:rsid w:val="0052426E"/>
    <w:rsid w:val="00526BC7"/>
    <w:rsid w:val="00527706"/>
    <w:rsid w:val="005347FF"/>
    <w:rsid w:val="00536194"/>
    <w:rsid w:val="00542478"/>
    <w:rsid w:val="005479CC"/>
    <w:rsid w:val="005502FB"/>
    <w:rsid w:val="00567BF9"/>
    <w:rsid w:val="00570921"/>
    <w:rsid w:val="00585262"/>
    <w:rsid w:val="00586FC5"/>
    <w:rsid w:val="00592308"/>
    <w:rsid w:val="00597EDA"/>
    <w:rsid w:val="005A1537"/>
    <w:rsid w:val="005A2637"/>
    <w:rsid w:val="005A47E6"/>
    <w:rsid w:val="005B0D14"/>
    <w:rsid w:val="005B216D"/>
    <w:rsid w:val="005B2E69"/>
    <w:rsid w:val="005D4881"/>
    <w:rsid w:val="005D6706"/>
    <w:rsid w:val="005E0144"/>
    <w:rsid w:val="005E09EF"/>
    <w:rsid w:val="005E636C"/>
    <w:rsid w:val="005E692A"/>
    <w:rsid w:val="005E76CB"/>
    <w:rsid w:val="005E7FCB"/>
    <w:rsid w:val="005F2860"/>
    <w:rsid w:val="005F361E"/>
    <w:rsid w:val="0060710A"/>
    <w:rsid w:val="00607946"/>
    <w:rsid w:val="00615605"/>
    <w:rsid w:val="006308E9"/>
    <w:rsid w:val="00637298"/>
    <w:rsid w:val="00642AE2"/>
    <w:rsid w:val="00652C33"/>
    <w:rsid w:val="00653437"/>
    <w:rsid w:val="00656F0B"/>
    <w:rsid w:val="00666C88"/>
    <w:rsid w:val="00695E2C"/>
    <w:rsid w:val="00697461"/>
    <w:rsid w:val="006A64D6"/>
    <w:rsid w:val="006A794D"/>
    <w:rsid w:val="006B5463"/>
    <w:rsid w:val="006C4DEB"/>
    <w:rsid w:val="006D0058"/>
    <w:rsid w:val="006D1CE4"/>
    <w:rsid w:val="006D20F2"/>
    <w:rsid w:val="006D5D67"/>
    <w:rsid w:val="006E3772"/>
    <w:rsid w:val="006F20DE"/>
    <w:rsid w:val="007148DA"/>
    <w:rsid w:val="00720E93"/>
    <w:rsid w:val="00732B5E"/>
    <w:rsid w:val="00734C07"/>
    <w:rsid w:val="007440E9"/>
    <w:rsid w:val="007442F6"/>
    <w:rsid w:val="0074492F"/>
    <w:rsid w:val="0074519D"/>
    <w:rsid w:val="00750022"/>
    <w:rsid w:val="00750374"/>
    <w:rsid w:val="00750396"/>
    <w:rsid w:val="0075388B"/>
    <w:rsid w:val="00775022"/>
    <w:rsid w:val="00780EE0"/>
    <w:rsid w:val="0078199C"/>
    <w:rsid w:val="00782441"/>
    <w:rsid w:val="0079403B"/>
    <w:rsid w:val="007A10F5"/>
    <w:rsid w:val="007A3753"/>
    <w:rsid w:val="007A4450"/>
    <w:rsid w:val="007A701D"/>
    <w:rsid w:val="007A78A0"/>
    <w:rsid w:val="007B1CF6"/>
    <w:rsid w:val="007B7A3A"/>
    <w:rsid w:val="007C6A85"/>
    <w:rsid w:val="007D1208"/>
    <w:rsid w:val="007D4DCC"/>
    <w:rsid w:val="007E1E2F"/>
    <w:rsid w:val="007E2500"/>
    <w:rsid w:val="007E34DB"/>
    <w:rsid w:val="007E6425"/>
    <w:rsid w:val="007F2BDE"/>
    <w:rsid w:val="007F7772"/>
    <w:rsid w:val="00810A01"/>
    <w:rsid w:val="00812FCD"/>
    <w:rsid w:val="00815E7E"/>
    <w:rsid w:val="008179A1"/>
    <w:rsid w:val="00852D34"/>
    <w:rsid w:val="00857606"/>
    <w:rsid w:val="00863B2A"/>
    <w:rsid w:val="008677C8"/>
    <w:rsid w:val="00870C95"/>
    <w:rsid w:val="00880AFC"/>
    <w:rsid w:val="00886E13"/>
    <w:rsid w:val="00894043"/>
    <w:rsid w:val="00894A36"/>
    <w:rsid w:val="00897E39"/>
    <w:rsid w:val="008A2155"/>
    <w:rsid w:val="008A41B4"/>
    <w:rsid w:val="008B620C"/>
    <w:rsid w:val="008C3B21"/>
    <w:rsid w:val="008C780F"/>
    <w:rsid w:val="008D74AA"/>
    <w:rsid w:val="008E1CAB"/>
    <w:rsid w:val="008E33A7"/>
    <w:rsid w:val="008E4E32"/>
    <w:rsid w:val="008E5E7C"/>
    <w:rsid w:val="008F6594"/>
    <w:rsid w:val="00907D82"/>
    <w:rsid w:val="00910782"/>
    <w:rsid w:val="009129D3"/>
    <w:rsid w:val="00920D4A"/>
    <w:rsid w:val="00921516"/>
    <w:rsid w:val="00922849"/>
    <w:rsid w:val="0092567C"/>
    <w:rsid w:val="009321D7"/>
    <w:rsid w:val="009435F0"/>
    <w:rsid w:val="0094661C"/>
    <w:rsid w:val="00946FD7"/>
    <w:rsid w:val="009505EF"/>
    <w:rsid w:val="00960D4E"/>
    <w:rsid w:val="0096347A"/>
    <w:rsid w:val="00963F45"/>
    <w:rsid w:val="00970898"/>
    <w:rsid w:val="009758CD"/>
    <w:rsid w:val="00986CA5"/>
    <w:rsid w:val="009904F2"/>
    <w:rsid w:val="009A3A10"/>
    <w:rsid w:val="009A3E06"/>
    <w:rsid w:val="009C0277"/>
    <w:rsid w:val="009C0E67"/>
    <w:rsid w:val="009C406E"/>
    <w:rsid w:val="009C4CA2"/>
    <w:rsid w:val="009D000F"/>
    <w:rsid w:val="009D35E1"/>
    <w:rsid w:val="009D4CD1"/>
    <w:rsid w:val="009D7DCF"/>
    <w:rsid w:val="009E3FAF"/>
    <w:rsid w:val="009F1327"/>
    <w:rsid w:val="009F6B38"/>
    <w:rsid w:val="00A000FC"/>
    <w:rsid w:val="00A00A97"/>
    <w:rsid w:val="00A0173C"/>
    <w:rsid w:val="00A03A07"/>
    <w:rsid w:val="00A12FB9"/>
    <w:rsid w:val="00A167E2"/>
    <w:rsid w:val="00A21C52"/>
    <w:rsid w:val="00A260DB"/>
    <w:rsid w:val="00A31352"/>
    <w:rsid w:val="00A37F2B"/>
    <w:rsid w:val="00A422F6"/>
    <w:rsid w:val="00A50894"/>
    <w:rsid w:val="00A52656"/>
    <w:rsid w:val="00A52C8F"/>
    <w:rsid w:val="00A534FE"/>
    <w:rsid w:val="00A62903"/>
    <w:rsid w:val="00A62BE2"/>
    <w:rsid w:val="00A66C31"/>
    <w:rsid w:val="00A745F6"/>
    <w:rsid w:val="00A77B97"/>
    <w:rsid w:val="00A82942"/>
    <w:rsid w:val="00A94640"/>
    <w:rsid w:val="00AA2A19"/>
    <w:rsid w:val="00AA6790"/>
    <w:rsid w:val="00AB76E0"/>
    <w:rsid w:val="00AC156D"/>
    <w:rsid w:val="00AC17D5"/>
    <w:rsid w:val="00AC2989"/>
    <w:rsid w:val="00AC5D42"/>
    <w:rsid w:val="00AD63BC"/>
    <w:rsid w:val="00AE04BB"/>
    <w:rsid w:val="00AF2779"/>
    <w:rsid w:val="00AF3EC3"/>
    <w:rsid w:val="00B07DCE"/>
    <w:rsid w:val="00B107CC"/>
    <w:rsid w:val="00B20799"/>
    <w:rsid w:val="00B20C4F"/>
    <w:rsid w:val="00B20EEC"/>
    <w:rsid w:val="00B2620C"/>
    <w:rsid w:val="00B33781"/>
    <w:rsid w:val="00B36028"/>
    <w:rsid w:val="00B365F3"/>
    <w:rsid w:val="00B36E9B"/>
    <w:rsid w:val="00B53680"/>
    <w:rsid w:val="00B53EB9"/>
    <w:rsid w:val="00B55037"/>
    <w:rsid w:val="00B55070"/>
    <w:rsid w:val="00B55170"/>
    <w:rsid w:val="00B5669E"/>
    <w:rsid w:val="00B6738F"/>
    <w:rsid w:val="00B707DE"/>
    <w:rsid w:val="00B71134"/>
    <w:rsid w:val="00B72370"/>
    <w:rsid w:val="00B75604"/>
    <w:rsid w:val="00B76718"/>
    <w:rsid w:val="00B80051"/>
    <w:rsid w:val="00B8294C"/>
    <w:rsid w:val="00B85FAC"/>
    <w:rsid w:val="00B8786E"/>
    <w:rsid w:val="00B91274"/>
    <w:rsid w:val="00B95A32"/>
    <w:rsid w:val="00B96155"/>
    <w:rsid w:val="00B96228"/>
    <w:rsid w:val="00B96F40"/>
    <w:rsid w:val="00B97EF7"/>
    <w:rsid w:val="00BA06B6"/>
    <w:rsid w:val="00BA2DCC"/>
    <w:rsid w:val="00BB1582"/>
    <w:rsid w:val="00BB1C9F"/>
    <w:rsid w:val="00BB64FC"/>
    <w:rsid w:val="00BC0778"/>
    <w:rsid w:val="00BC2E38"/>
    <w:rsid w:val="00BC4DFC"/>
    <w:rsid w:val="00BC644F"/>
    <w:rsid w:val="00BD2B2E"/>
    <w:rsid w:val="00BD4044"/>
    <w:rsid w:val="00BE66C1"/>
    <w:rsid w:val="00BF4678"/>
    <w:rsid w:val="00BF490B"/>
    <w:rsid w:val="00BF539F"/>
    <w:rsid w:val="00BF668C"/>
    <w:rsid w:val="00C00B9B"/>
    <w:rsid w:val="00C02E5C"/>
    <w:rsid w:val="00C067E2"/>
    <w:rsid w:val="00C0723A"/>
    <w:rsid w:val="00C0745C"/>
    <w:rsid w:val="00C10335"/>
    <w:rsid w:val="00C445DE"/>
    <w:rsid w:val="00C4510D"/>
    <w:rsid w:val="00C459C9"/>
    <w:rsid w:val="00C45D6A"/>
    <w:rsid w:val="00C51835"/>
    <w:rsid w:val="00C52E53"/>
    <w:rsid w:val="00C534AF"/>
    <w:rsid w:val="00C5397F"/>
    <w:rsid w:val="00C56152"/>
    <w:rsid w:val="00C61806"/>
    <w:rsid w:val="00C637E6"/>
    <w:rsid w:val="00C67063"/>
    <w:rsid w:val="00C70E25"/>
    <w:rsid w:val="00C71D7F"/>
    <w:rsid w:val="00C721EE"/>
    <w:rsid w:val="00C73359"/>
    <w:rsid w:val="00C8410F"/>
    <w:rsid w:val="00C93655"/>
    <w:rsid w:val="00CA0F6F"/>
    <w:rsid w:val="00CB1BC5"/>
    <w:rsid w:val="00CB6762"/>
    <w:rsid w:val="00CB7ABA"/>
    <w:rsid w:val="00CD32CF"/>
    <w:rsid w:val="00CD5110"/>
    <w:rsid w:val="00CD79BA"/>
    <w:rsid w:val="00CF040C"/>
    <w:rsid w:val="00CF2F1A"/>
    <w:rsid w:val="00D00035"/>
    <w:rsid w:val="00D036C4"/>
    <w:rsid w:val="00D071EB"/>
    <w:rsid w:val="00D12405"/>
    <w:rsid w:val="00D12EDE"/>
    <w:rsid w:val="00D13621"/>
    <w:rsid w:val="00D24687"/>
    <w:rsid w:val="00D31542"/>
    <w:rsid w:val="00D31A28"/>
    <w:rsid w:val="00D32543"/>
    <w:rsid w:val="00D33BFB"/>
    <w:rsid w:val="00D362B2"/>
    <w:rsid w:val="00D3799A"/>
    <w:rsid w:val="00D43F66"/>
    <w:rsid w:val="00D50CA4"/>
    <w:rsid w:val="00D54774"/>
    <w:rsid w:val="00D550F3"/>
    <w:rsid w:val="00D554A1"/>
    <w:rsid w:val="00D6055B"/>
    <w:rsid w:val="00D607A4"/>
    <w:rsid w:val="00D655C3"/>
    <w:rsid w:val="00D659AF"/>
    <w:rsid w:val="00D71C31"/>
    <w:rsid w:val="00D76264"/>
    <w:rsid w:val="00D84DE9"/>
    <w:rsid w:val="00DA0048"/>
    <w:rsid w:val="00DA0284"/>
    <w:rsid w:val="00DB2830"/>
    <w:rsid w:val="00DB5809"/>
    <w:rsid w:val="00DB7C10"/>
    <w:rsid w:val="00DC3C8A"/>
    <w:rsid w:val="00DC6646"/>
    <w:rsid w:val="00DD0D4C"/>
    <w:rsid w:val="00DD2C1F"/>
    <w:rsid w:val="00DD7971"/>
    <w:rsid w:val="00DE3372"/>
    <w:rsid w:val="00DE681A"/>
    <w:rsid w:val="00E01856"/>
    <w:rsid w:val="00E0690A"/>
    <w:rsid w:val="00E12F41"/>
    <w:rsid w:val="00E17F61"/>
    <w:rsid w:val="00E30567"/>
    <w:rsid w:val="00E30F79"/>
    <w:rsid w:val="00E344FC"/>
    <w:rsid w:val="00E4245B"/>
    <w:rsid w:val="00E60350"/>
    <w:rsid w:val="00E60D24"/>
    <w:rsid w:val="00E623DE"/>
    <w:rsid w:val="00E63E58"/>
    <w:rsid w:val="00E65638"/>
    <w:rsid w:val="00E66C6C"/>
    <w:rsid w:val="00E704D5"/>
    <w:rsid w:val="00E76B71"/>
    <w:rsid w:val="00E84CF7"/>
    <w:rsid w:val="00E87556"/>
    <w:rsid w:val="00E959A2"/>
    <w:rsid w:val="00E96A09"/>
    <w:rsid w:val="00EA3F61"/>
    <w:rsid w:val="00EA45D6"/>
    <w:rsid w:val="00EB000C"/>
    <w:rsid w:val="00EB6E2C"/>
    <w:rsid w:val="00EC168E"/>
    <w:rsid w:val="00EC611E"/>
    <w:rsid w:val="00EC6922"/>
    <w:rsid w:val="00ED110C"/>
    <w:rsid w:val="00ED41EC"/>
    <w:rsid w:val="00EE06B2"/>
    <w:rsid w:val="00EE67EF"/>
    <w:rsid w:val="00EF0FD5"/>
    <w:rsid w:val="00F02463"/>
    <w:rsid w:val="00F05B6C"/>
    <w:rsid w:val="00F10625"/>
    <w:rsid w:val="00F13CD4"/>
    <w:rsid w:val="00F16519"/>
    <w:rsid w:val="00F178CD"/>
    <w:rsid w:val="00F2530D"/>
    <w:rsid w:val="00F31BAF"/>
    <w:rsid w:val="00F3753A"/>
    <w:rsid w:val="00F378ED"/>
    <w:rsid w:val="00F4386B"/>
    <w:rsid w:val="00F453DA"/>
    <w:rsid w:val="00F475EB"/>
    <w:rsid w:val="00F56117"/>
    <w:rsid w:val="00F57D61"/>
    <w:rsid w:val="00F61B4E"/>
    <w:rsid w:val="00F632BE"/>
    <w:rsid w:val="00F72ACB"/>
    <w:rsid w:val="00F7316B"/>
    <w:rsid w:val="00F745E8"/>
    <w:rsid w:val="00F839ED"/>
    <w:rsid w:val="00F8450A"/>
    <w:rsid w:val="00F91571"/>
    <w:rsid w:val="00F928A9"/>
    <w:rsid w:val="00F931EC"/>
    <w:rsid w:val="00F940E1"/>
    <w:rsid w:val="00F96BB5"/>
    <w:rsid w:val="00FB28BB"/>
    <w:rsid w:val="00FB66D3"/>
    <w:rsid w:val="00FC01F1"/>
    <w:rsid w:val="00FC5106"/>
    <w:rsid w:val="00FF4A20"/>
    <w:rsid w:val="00FF540A"/>
    <w:rsid w:val="00FF6181"/>
    <w:rsid w:val="00FF63E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23B6B"/>
  <w15:chartTrackingRefBased/>
  <w15:docId w15:val="{F3E5F8FC-F6D0-4EFB-A6C9-4FA9001A2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41">
    <w:name w:val="Grid Table 6 Colorful - Accent 41"/>
    <w:basedOn w:val="TableNormal"/>
    <w:next w:val="GridTable6Colorful-Accent4"/>
    <w:uiPriority w:val="51"/>
    <w:rsid w:val="00D554A1"/>
    <w:pPr>
      <w:spacing w:after="0" w:line="240" w:lineRule="auto"/>
    </w:pPr>
    <w:rPr>
      <w:rFonts w:eastAsia="Times New Roman"/>
      <w:color w:val="3B6470"/>
      <w:sz w:val="20"/>
      <w:szCs w:val="20"/>
      <w:lang w:val="en-US" w:eastAsia="ja-JP"/>
    </w:rPr>
    <w:tblPr>
      <w:tblStyleRowBandSize w:val="1"/>
      <w:tblStyleColBandSize w:val="1"/>
      <w:tblBorders>
        <w:top w:val="single" w:sz="4" w:space="0" w:color="90B9C5"/>
        <w:left w:val="single" w:sz="4" w:space="0" w:color="90B9C5"/>
        <w:bottom w:val="single" w:sz="4" w:space="0" w:color="90B9C5"/>
        <w:right w:val="single" w:sz="4" w:space="0" w:color="90B9C5"/>
        <w:insideH w:val="single" w:sz="4" w:space="0" w:color="90B9C5"/>
        <w:insideV w:val="single" w:sz="4" w:space="0" w:color="90B9C5"/>
      </w:tblBorders>
    </w:tblPr>
    <w:tblStylePr w:type="firstRow">
      <w:rPr>
        <w:b/>
        <w:bCs/>
      </w:rPr>
      <w:tblPr/>
      <w:tcPr>
        <w:tcBorders>
          <w:bottom w:val="single" w:sz="12" w:space="0" w:color="90B9C5"/>
        </w:tcBorders>
      </w:tcPr>
    </w:tblStylePr>
    <w:tblStylePr w:type="lastRow">
      <w:rPr>
        <w:b/>
        <w:bCs/>
      </w:rPr>
      <w:tblPr/>
      <w:tcPr>
        <w:tcBorders>
          <w:top w:val="double" w:sz="4" w:space="0" w:color="90B9C5"/>
        </w:tcBorders>
      </w:tcPr>
    </w:tblStylePr>
    <w:tblStylePr w:type="firstCol">
      <w:rPr>
        <w:b/>
        <w:bCs/>
      </w:rPr>
    </w:tblStylePr>
    <w:tblStylePr w:type="lastCol">
      <w:rPr>
        <w:b/>
        <w:bCs/>
      </w:rPr>
    </w:tblStylePr>
    <w:tblStylePr w:type="band1Vert">
      <w:tblPr/>
      <w:tcPr>
        <w:shd w:val="clear" w:color="auto" w:fill="DAE7EB"/>
      </w:tcPr>
    </w:tblStylePr>
    <w:tblStylePr w:type="band1Horz">
      <w:tblPr/>
      <w:tcPr>
        <w:shd w:val="clear" w:color="auto" w:fill="DAE7EB"/>
      </w:tcPr>
    </w:tblStylePr>
  </w:style>
  <w:style w:type="table" w:customStyle="1" w:styleId="GridTable6Colorful-Accent42">
    <w:name w:val="Grid Table 6 Colorful - Accent 42"/>
    <w:basedOn w:val="TableNormal"/>
    <w:next w:val="GridTable6Colorful-Accent4"/>
    <w:uiPriority w:val="51"/>
    <w:rsid w:val="00D554A1"/>
    <w:pPr>
      <w:spacing w:after="0" w:line="240" w:lineRule="auto"/>
    </w:pPr>
    <w:rPr>
      <w:rFonts w:eastAsia="Times New Roman"/>
      <w:color w:val="3B6470"/>
      <w:sz w:val="20"/>
      <w:szCs w:val="20"/>
      <w:lang w:val="en-US" w:eastAsia="ja-JP"/>
    </w:rPr>
    <w:tblPr>
      <w:tblStyleRowBandSize w:val="1"/>
      <w:tblStyleColBandSize w:val="1"/>
      <w:tblBorders>
        <w:top w:val="single" w:sz="4" w:space="0" w:color="90B9C5"/>
        <w:left w:val="single" w:sz="4" w:space="0" w:color="90B9C5"/>
        <w:bottom w:val="single" w:sz="4" w:space="0" w:color="90B9C5"/>
        <w:right w:val="single" w:sz="4" w:space="0" w:color="90B9C5"/>
        <w:insideH w:val="single" w:sz="4" w:space="0" w:color="90B9C5"/>
        <w:insideV w:val="single" w:sz="4" w:space="0" w:color="90B9C5"/>
      </w:tblBorders>
    </w:tblPr>
    <w:tblStylePr w:type="firstRow">
      <w:rPr>
        <w:b/>
        <w:bCs/>
      </w:rPr>
      <w:tblPr/>
      <w:tcPr>
        <w:tcBorders>
          <w:bottom w:val="single" w:sz="12" w:space="0" w:color="90B9C5"/>
        </w:tcBorders>
      </w:tcPr>
    </w:tblStylePr>
    <w:tblStylePr w:type="lastRow">
      <w:rPr>
        <w:b/>
        <w:bCs/>
      </w:rPr>
      <w:tblPr/>
      <w:tcPr>
        <w:tcBorders>
          <w:top w:val="double" w:sz="4" w:space="0" w:color="90B9C5"/>
        </w:tcBorders>
      </w:tcPr>
    </w:tblStylePr>
    <w:tblStylePr w:type="firstCol">
      <w:rPr>
        <w:b/>
        <w:bCs/>
      </w:rPr>
    </w:tblStylePr>
    <w:tblStylePr w:type="lastCol">
      <w:rPr>
        <w:b/>
        <w:bCs/>
      </w:rPr>
    </w:tblStylePr>
    <w:tblStylePr w:type="band1Vert">
      <w:tblPr/>
      <w:tcPr>
        <w:shd w:val="clear" w:color="auto" w:fill="DAE7EB"/>
      </w:tcPr>
    </w:tblStylePr>
    <w:tblStylePr w:type="band1Horz">
      <w:tblPr/>
      <w:tcPr>
        <w:shd w:val="clear" w:color="auto" w:fill="DAE7EB"/>
      </w:tcPr>
    </w:tblStylePr>
  </w:style>
  <w:style w:type="table" w:customStyle="1" w:styleId="GridTable6Colorful-Accent43">
    <w:name w:val="Grid Table 6 Colorful - Accent 43"/>
    <w:basedOn w:val="TableNormal"/>
    <w:next w:val="GridTable6Colorful-Accent4"/>
    <w:uiPriority w:val="51"/>
    <w:rsid w:val="00D554A1"/>
    <w:pPr>
      <w:spacing w:after="0" w:line="240" w:lineRule="auto"/>
    </w:pPr>
    <w:rPr>
      <w:rFonts w:eastAsia="Times New Roman"/>
      <w:color w:val="3B6470"/>
      <w:sz w:val="20"/>
      <w:szCs w:val="20"/>
      <w:lang w:val="en-US" w:eastAsia="ja-JP"/>
    </w:rPr>
    <w:tblPr>
      <w:tblStyleRowBandSize w:val="1"/>
      <w:tblStyleColBandSize w:val="1"/>
      <w:tblBorders>
        <w:top w:val="single" w:sz="4" w:space="0" w:color="90B9C5"/>
        <w:left w:val="single" w:sz="4" w:space="0" w:color="90B9C5"/>
        <w:bottom w:val="single" w:sz="4" w:space="0" w:color="90B9C5"/>
        <w:right w:val="single" w:sz="4" w:space="0" w:color="90B9C5"/>
        <w:insideH w:val="single" w:sz="4" w:space="0" w:color="90B9C5"/>
        <w:insideV w:val="single" w:sz="4" w:space="0" w:color="90B9C5"/>
      </w:tblBorders>
    </w:tblPr>
    <w:tblStylePr w:type="firstRow">
      <w:rPr>
        <w:b/>
        <w:bCs/>
      </w:rPr>
      <w:tblPr/>
      <w:tcPr>
        <w:tcBorders>
          <w:bottom w:val="single" w:sz="12" w:space="0" w:color="90B9C5"/>
        </w:tcBorders>
      </w:tcPr>
    </w:tblStylePr>
    <w:tblStylePr w:type="lastRow">
      <w:rPr>
        <w:b/>
        <w:bCs/>
      </w:rPr>
      <w:tblPr/>
      <w:tcPr>
        <w:tcBorders>
          <w:top w:val="double" w:sz="4" w:space="0" w:color="90B9C5"/>
        </w:tcBorders>
      </w:tcPr>
    </w:tblStylePr>
    <w:tblStylePr w:type="firstCol">
      <w:rPr>
        <w:b/>
        <w:bCs/>
      </w:rPr>
    </w:tblStylePr>
    <w:tblStylePr w:type="lastCol">
      <w:rPr>
        <w:b/>
        <w:bCs/>
      </w:rPr>
    </w:tblStylePr>
    <w:tblStylePr w:type="band1Vert">
      <w:tblPr/>
      <w:tcPr>
        <w:shd w:val="clear" w:color="auto" w:fill="DAE7EB"/>
      </w:tcPr>
    </w:tblStylePr>
    <w:tblStylePr w:type="band1Horz">
      <w:tblPr/>
      <w:tcPr>
        <w:shd w:val="clear" w:color="auto" w:fill="DAE7EB"/>
      </w:tcPr>
    </w:tblStylePr>
  </w:style>
  <w:style w:type="table" w:customStyle="1" w:styleId="GridTable6Colorful-Accent44">
    <w:name w:val="Grid Table 6 Colorful - Accent 44"/>
    <w:basedOn w:val="TableNormal"/>
    <w:next w:val="GridTable6Colorful-Accent4"/>
    <w:uiPriority w:val="51"/>
    <w:rsid w:val="00D554A1"/>
    <w:pPr>
      <w:spacing w:after="0" w:line="240" w:lineRule="auto"/>
    </w:pPr>
    <w:rPr>
      <w:rFonts w:eastAsia="Times New Roman"/>
      <w:color w:val="3B6470"/>
      <w:sz w:val="20"/>
      <w:szCs w:val="20"/>
      <w:lang w:val="en-US" w:eastAsia="ja-JP"/>
    </w:rPr>
    <w:tblPr>
      <w:tblStyleRowBandSize w:val="1"/>
      <w:tblStyleColBandSize w:val="1"/>
      <w:tblBorders>
        <w:top w:val="single" w:sz="4" w:space="0" w:color="90B9C5"/>
        <w:left w:val="single" w:sz="4" w:space="0" w:color="90B9C5"/>
        <w:bottom w:val="single" w:sz="4" w:space="0" w:color="90B9C5"/>
        <w:right w:val="single" w:sz="4" w:space="0" w:color="90B9C5"/>
        <w:insideH w:val="single" w:sz="4" w:space="0" w:color="90B9C5"/>
        <w:insideV w:val="single" w:sz="4" w:space="0" w:color="90B9C5"/>
      </w:tblBorders>
    </w:tblPr>
    <w:tblStylePr w:type="firstRow">
      <w:rPr>
        <w:b/>
        <w:bCs/>
      </w:rPr>
      <w:tblPr/>
      <w:tcPr>
        <w:tcBorders>
          <w:bottom w:val="single" w:sz="12" w:space="0" w:color="90B9C5"/>
        </w:tcBorders>
      </w:tcPr>
    </w:tblStylePr>
    <w:tblStylePr w:type="lastRow">
      <w:rPr>
        <w:b/>
        <w:bCs/>
      </w:rPr>
      <w:tblPr/>
      <w:tcPr>
        <w:tcBorders>
          <w:top w:val="double" w:sz="4" w:space="0" w:color="90B9C5"/>
        </w:tcBorders>
      </w:tcPr>
    </w:tblStylePr>
    <w:tblStylePr w:type="firstCol">
      <w:rPr>
        <w:b/>
        <w:bCs/>
      </w:rPr>
    </w:tblStylePr>
    <w:tblStylePr w:type="lastCol">
      <w:rPr>
        <w:b/>
        <w:bCs/>
      </w:rPr>
    </w:tblStylePr>
    <w:tblStylePr w:type="band1Vert">
      <w:tblPr/>
      <w:tcPr>
        <w:shd w:val="clear" w:color="auto" w:fill="DAE7EB"/>
      </w:tcPr>
    </w:tblStylePr>
    <w:tblStylePr w:type="band1Horz">
      <w:tblPr/>
      <w:tcPr>
        <w:shd w:val="clear" w:color="auto" w:fill="DAE7EB"/>
      </w:tcPr>
    </w:tblStylePr>
  </w:style>
  <w:style w:type="table" w:customStyle="1" w:styleId="GridTable6Colorful-Accent45">
    <w:name w:val="Grid Table 6 Colorful - Accent 45"/>
    <w:basedOn w:val="TableNormal"/>
    <w:next w:val="GridTable6Colorful-Accent4"/>
    <w:uiPriority w:val="51"/>
    <w:rsid w:val="00D554A1"/>
    <w:pPr>
      <w:spacing w:after="0" w:line="240" w:lineRule="auto"/>
    </w:pPr>
    <w:rPr>
      <w:rFonts w:eastAsia="Times New Roman"/>
      <w:color w:val="3B6470"/>
      <w:sz w:val="20"/>
      <w:szCs w:val="20"/>
      <w:lang w:val="en-US" w:eastAsia="ja-JP"/>
    </w:rPr>
    <w:tblPr>
      <w:tblStyleRowBandSize w:val="1"/>
      <w:tblStyleColBandSize w:val="1"/>
      <w:tblBorders>
        <w:top w:val="single" w:sz="4" w:space="0" w:color="90B9C5"/>
        <w:left w:val="single" w:sz="4" w:space="0" w:color="90B9C5"/>
        <w:bottom w:val="single" w:sz="4" w:space="0" w:color="90B9C5"/>
        <w:right w:val="single" w:sz="4" w:space="0" w:color="90B9C5"/>
        <w:insideH w:val="single" w:sz="4" w:space="0" w:color="90B9C5"/>
        <w:insideV w:val="single" w:sz="4" w:space="0" w:color="90B9C5"/>
      </w:tblBorders>
    </w:tblPr>
    <w:tblStylePr w:type="firstRow">
      <w:rPr>
        <w:b/>
        <w:bCs/>
      </w:rPr>
      <w:tblPr/>
      <w:tcPr>
        <w:tcBorders>
          <w:bottom w:val="single" w:sz="12" w:space="0" w:color="90B9C5"/>
        </w:tcBorders>
      </w:tcPr>
    </w:tblStylePr>
    <w:tblStylePr w:type="lastRow">
      <w:rPr>
        <w:b/>
        <w:bCs/>
      </w:rPr>
      <w:tblPr/>
      <w:tcPr>
        <w:tcBorders>
          <w:top w:val="double" w:sz="4" w:space="0" w:color="90B9C5"/>
        </w:tcBorders>
      </w:tcPr>
    </w:tblStylePr>
    <w:tblStylePr w:type="firstCol">
      <w:rPr>
        <w:b/>
        <w:bCs/>
      </w:rPr>
    </w:tblStylePr>
    <w:tblStylePr w:type="lastCol">
      <w:rPr>
        <w:b/>
        <w:bCs/>
      </w:rPr>
    </w:tblStylePr>
    <w:tblStylePr w:type="band1Vert">
      <w:tblPr/>
      <w:tcPr>
        <w:shd w:val="clear" w:color="auto" w:fill="DAE7EB"/>
      </w:tcPr>
    </w:tblStylePr>
    <w:tblStylePr w:type="band1Horz">
      <w:tblPr/>
      <w:tcPr>
        <w:shd w:val="clear" w:color="auto" w:fill="DAE7EB"/>
      </w:tcPr>
    </w:tblStylePr>
  </w:style>
  <w:style w:type="table" w:customStyle="1" w:styleId="GridTable6Colorful-Accent46">
    <w:name w:val="Grid Table 6 Colorful - Accent 46"/>
    <w:basedOn w:val="TableNormal"/>
    <w:next w:val="GridTable6Colorful-Accent4"/>
    <w:uiPriority w:val="51"/>
    <w:rsid w:val="00D554A1"/>
    <w:pPr>
      <w:spacing w:after="0" w:line="240" w:lineRule="auto"/>
    </w:pPr>
    <w:rPr>
      <w:rFonts w:eastAsia="Times New Roman"/>
      <w:color w:val="3B6470"/>
      <w:sz w:val="20"/>
      <w:szCs w:val="20"/>
      <w:lang w:val="en-US" w:eastAsia="ja-JP"/>
    </w:rPr>
    <w:tblPr>
      <w:tblStyleRowBandSize w:val="1"/>
      <w:tblStyleColBandSize w:val="1"/>
      <w:tblBorders>
        <w:top w:val="single" w:sz="4" w:space="0" w:color="90B9C5"/>
        <w:left w:val="single" w:sz="4" w:space="0" w:color="90B9C5"/>
        <w:bottom w:val="single" w:sz="4" w:space="0" w:color="90B9C5"/>
        <w:right w:val="single" w:sz="4" w:space="0" w:color="90B9C5"/>
        <w:insideH w:val="single" w:sz="4" w:space="0" w:color="90B9C5"/>
        <w:insideV w:val="single" w:sz="4" w:space="0" w:color="90B9C5"/>
      </w:tblBorders>
    </w:tblPr>
    <w:tblStylePr w:type="firstRow">
      <w:rPr>
        <w:b/>
        <w:bCs/>
      </w:rPr>
      <w:tblPr/>
      <w:tcPr>
        <w:tcBorders>
          <w:bottom w:val="single" w:sz="12" w:space="0" w:color="90B9C5"/>
        </w:tcBorders>
      </w:tcPr>
    </w:tblStylePr>
    <w:tblStylePr w:type="lastRow">
      <w:rPr>
        <w:b/>
        <w:bCs/>
      </w:rPr>
      <w:tblPr/>
      <w:tcPr>
        <w:tcBorders>
          <w:top w:val="double" w:sz="4" w:space="0" w:color="90B9C5"/>
        </w:tcBorders>
      </w:tcPr>
    </w:tblStylePr>
    <w:tblStylePr w:type="firstCol">
      <w:rPr>
        <w:b/>
        <w:bCs/>
      </w:rPr>
    </w:tblStylePr>
    <w:tblStylePr w:type="lastCol">
      <w:rPr>
        <w:b/>
        <w:bCs/>
      </w:rPr>
    </w:tblStylePr>
    <w:tblStylePr w:type="band1Vert">
      <w:tblPr/>
      <w:tcPr>
        <w:shd w:val="clear" w:color="auto" w:fill="DAE7EB"/>
      </w:tcPr>
    </w:tblStylePr>
    <w:tblStylePr w:type="band1Horz">
      <w:tblPr/>
      <w:tcPr>
        <w:shd w:val="clear" w:color="auto" w:fill="DAE7EB"/>
      </w:tcPr>
    </w:tblStylePr>
  </w:style>
  <w:style w:type="table" w:customStyle="1" w:styleId="GridTable6Colorful-Accent47">
    <w:name w:val="Grid Table 6 Colorful - Accent 47"/>
    <w:basedOn w:val="TableNormal"/>
    <w:next w:val="GridTable6Colorful-Accent4"/>
    <w:uiPriority w:val="51"/>
    <w:rsid w:val="00D554A1"/>
    <w:pPr>
      <w:spacing w:after="0" w:line="240" w:lineRule="auto"/>
    </w:pPr>
    <w:rPr>
      <w:rFonts w:eastAsia="Times New Roman"/>
      <w:color w:val="3B6470"/>
      <w:sz w:val="20"/>
      <w:szCs w:val="20"/>
      <w:lang w:val="en-US" w:eastAsia="ja-JP"/>
    </w:rPr>
    <w:tblPr>
      <w:tblStyleRowBandSize w:val="1"/>
      <w:tblStyleColBandSize w:val="1"/>
      <w:tblBorders>
        <w:top w:val="single" w:sz="4" w:space="0" w:color="90B9C5"/>
        <w:left w:val="single" w:sz="4" w:space="0" w:color="90B9C5"/>
        <w:bottom w:val="single" w:sz="4" w:space="0" w:color="90B9C5"/>
        <w:right w:val="single" w:sz="4" w:space="0" w:color="90B9C5"/>
        <w:insideH w:val="single" w:sz="4" w:space="0" w:color="90B9C5"/>
        <w:insideV w:val="single" w:sz="4" w:space="0" w:color="90B9C5"/>
      </w:tblBorders>
    </w:tblPr>
    <w:tblStylePr w:type="firstRow">
      <w:rPr>
        <w:b/>
        <w:bCs/>
      </w:rPr>
      <w:tblPr/>
      <w:tcPr>
        <w:tcBorders>
          <w:bottom w:val="single" w:sz="12" w:space="0" w:color="90B9C5"/>
        </w:tcBorders>
      </w:tcPr>
    </w:tblStylePr>
    <w:tblStylePr w:type="lastRow">
      <w:rPr>
        <w:b/>
        <w:bCs/>
      </w:rPr>
      <w:tblPr/>
      <w:tcPr>
        <w:tcBorders>
          <w:top w:val="double" w:sz="4" w:space="0" w:color="90B9C5"/>
        </w:tcBorders>
      </w:tcPr>
    </w:tblStylePr>
    <w:tblStylePr w:type="firstCol">
      <w:rPr>
        <w:b/>
        <w:bCs/>
      </w:rPr>
    </w:tblStylePr>
    <w:tblStylePr w:type="lastCol">
      <w:rPr>
        <w:b/>
        <w:bCs/>
      </w:rPr>
    </w:tblStylePr>
    <w:tblStylePr w:type="band1Vert">
      <w:tblPr/>
      <w:tcPr>
        <w:shd w:val="clear" w:color="auto" w:fill="DAE7EB"/>
      </w:tcPr>
    </w:tblStylePr>
    <w:tblStylePr w:type="band1Horz">
      <w:tblPr/>
      <w:tcPr>
        <w:shd w:val="clear" w:color="auto" w:fill="DAE7EB"/>
      </w:tcPr>
    </w:tblStylePr>
  </w:style>
  <w:style w:type="paragraph" w:styleId="Footer">
    <w:name w:val="footer"/>
    <w:basedOn w:val="Normal"/>
    <w:link w:val="FooterChar"/>
    <w:uiPriority w:val="99"/>
    <w:unhideWhenUsed/>
    <w:rsid w:val="00D554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4A1"/>
  </w:style>
  <w:style w:type="table" w:styleId="GridTable6Colorful-Accent4">
    <w:name w:val="Grid Table 6 Colorful Accent 4"/>
    <w:basedOn w:val="TableNormal"/>
    <w:uiPriority w:val="51"/>
    <w:rsid w:val="00D554A1"/>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ellydx\AppData\Local\Microsoft\Windows\Temporary%20Internet%20Files\Content.Outlook\0LU4ACO3\www.dataprotection.i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GDPRandYOU.i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1255C22A9C41229523106ECA39717D"/>
        <w:category>
          <w:name w:val="General"/>
          <w:gallery w:val="placeholder"/>
        </w:category>
        <w:types>
          <w:type w:val="bbPlcHdr"/>
        </w:types>
        <w:behaviors>
          <w:behavior w:val="content"/>
        </w:behaviors>
        <w:guid w:val="{BB853B42-62A6-47AF-8B14-DA91C286E9FC}"/>
      </w:docPartPr>
      <w:docPartBody>
        <w:p w:rsidR="00A769A2" w:rsidRDefault="004E4B35" w:rsidP="004E4B35">
          <w:pPr>
            <w:pStyle w:val="DA1255C22A9C41229523106ECA39717D"/>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B35"/>
    <w:rsid w:val="004E4B35"/>
    <w:rsid w:val="00A769A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1255C22A9C41229523106ECA39717D">
    <w:name w:val="DA1255C22A9C41229523106ECA39717D"/>
    <w:rsid w:val="004E4B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88DC40B4.dotm</Template>
  <TotalTime>1</TotalTime>
  <Pages>12</Pages>
  <Words>1817</Words>
  <Characters>10358</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Data protection commissioner</Company>
  <LinksUpToDate>false</LinksUpToDate>
  <CharactersWithSpaces>12151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 Donnelly</dc:creator>
  <cp:keywords/>
  <dc:description/>
  <cp:lastModifiedBy>Darren X. Kelly</cp:lastModifiedBy>
  <cp:revision>2</cp:revision>
  <dcterms:created xsi:type="dcterms:W3CDTF">2018-01-02T16:16:00Z</dcterms:created>
  <dcterms:modified xsi:type="dcterms:W3CDTF">2018-01-02T16:16:00Z</dcterms:modified>
</cp:coreProperties>
</file>